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AF" w:rsidRDefault="009079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9AF" w:rsidRDefault="009079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79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9AF" w:rsidRDefault="009079AF">
            <w:pPr>
              <w:pStyle w:val="ConsPlusNormal"/>
            </w:pPr>
            <w:r>
              <w:t>19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9AF" w:rsidRDefault="009079AF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9079AF" w:rsidRDefault="00907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Title"/>
        <w:jc w:val="center"/>
      </w:pPr>
      <w:r>
        <w:t>ЗАКОН НЕНЕЦКОГО АВТОНОМНОГО ОКРУГА</w:t>
      </w:r>
    </w:p>
    <w:p w:rsidR="009079AF" w:rsidRDefault="009079AF">
      <w:pPr>
        <w:pStyle w:val="ConsPlusTitle"/>
        <w:jc w:val="center"/>
      </w:pPr>
    </w:p>
    <w:p w:rsidR="009079AF" w:rsidRDefault="009079AF">
      <w:pPr>
        <w:pStyle w:val="ConsPlusTitle"/>
        <w:jc w:val="center"/>
      </w:pPr>
      <w:r>
        <w:t>ОБ УЧАСТИИ НЕНЕЦКОГО АВТОНОМНОГО ОКРУГА</w:t>
      </w:r>
    </w:p>
    <w:p w:rsidR="009079AF" w:rsidRDefault="009079AF">
      <w:pPr>
        <w:pStyle w:val="ConsPlusTitle"/>
        <w:jc w:val="center"/>
      </w:pPr>
      <w:r>
        <w:t>В ГОСУДАРСТВЕННО-ЧАСТНОМ ПАРТНЕРСТВЕ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jc w:val="right"/>
      </w:pPr>
      <w:r>
        <w:t>Принят</w:t>
      </w:r>
    </w:p>
    <w:p w:rsidR="009079AF" w:rsidRDefault="009079AF">
      <w:pPr>
        <w:pStyle w:val="ConsPlusNormal"/>
        <w:jc w:val="right"/>
      </w:pPr>
      <w:r>
        <w:t>Собранием депутатов</w:t>
      </w:r>
    </w:p>
    <w:p w:rsidR="009079AF" w:rsidRDefault="009079AF">
      <w:pPr>
        <w:pStyle w:val="ConsPlusNormal"/>
        <w:jc w:val="right"/>
      </w:pPr>
      <w:r>
        <w:t>Ненецкого автономного округа</w:t>
      </w:r>
    </w:p>
    <w:p w:rsidR="009079AF" w:rsidRDefault="009079AF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8 декабря 2011 года N 245-сд)</w:t>
      </w:r>
    </w:p>
    <w:p w:rsidR="009079AF" w:rsidRDefault="009079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79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9AF" w:rsidRDefault="009079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9AF" w:rsidRDefault="009079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30.05.2016 </w:t>
            </w:r>
            <w:hyperlink r:id="rId6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 xml:space="preserve">, от 29.10.2020 </w:t>
            </w:r>
            <w:hyperlink r:id="rId7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НАО от 30.05.2016 N 207-ОЗ.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Настоящий закон направлен на обеспечение стабильных условий развития государственно-частного партнерства в Ненецком автономном округе, привлечение и эффективное использование государственных, частных ресурсов для развития экономики и социальной сферы Ненецкого автономного округа, повышение качества жизни населения.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</w:pPr>
      <w:r>
        <w:t xml:space="preserve">1.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НАО от 30.05.2016 N 207-ОЗ.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законе, применяются в значениях,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9079AF" w:rsidRDefault="009079AF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  <w:outlineLvl w:val="0"/>
      </w:pPr>
      <w:r>
        <w:t xml:space="preserve">Статьи 2 - 4.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НАО от 30.05.2016 N 207-ОЗ.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Ненецкого автономного округа при реализации проектов государственно-частного партнерства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</w:pPr>
      <w:r>
        <w:t>1. Органами государственной власти Ненецкого автономного округа, осуществляющими полномочия в сфере отношений государственно-частного партнерства, являются губернатор Ненецкого автономного округа, Собрание депутатов Ненецкого автономного округа, Администрация Ненецкого автономного округа и уполномоченный на заключение соглашения о государственно-частном партнерстве орган.</w:t>
      </w:r>
    </w:p>
    <w:p w:rsidR="009079AF" w:rsidRDefault="009079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1.1. Губернатор Ненецкого автономного округа осуществляет полномочия в сфере государственно-частного партнерства в случаях, установленных федеральным законодательством.</w:t>
      </w:r>
    </w:p>
    <w:p w:rsidR="009079AF" w:rsidRDefault="009079AF">
      <w:pPr>
        <w:pStyle w:val="ConsPlusNormal"/>
        <w:jc w:val="both"/>
      </w:pPr>
      <w:r>
        <w:t xml:space="preserve">(часть 1.1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2. Собрание депутатов Ненецкого автономного округа осуществляет следующие полномочия: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lastRenderedPageBreak/>
        <w:t>1) принимает законы, постановления, направленные на регулирование отношений государственно-частного партнерства, а также необходимые для реализации конкретных проектов государственно-частного партнерства;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2) согласовывает использование объектов, находящихся в государственной собственности Ненецкого автономного округа, в случаях, предусмотренных настоящим законом;</w:t>
      </w:r>
    </w:p>
    <w:p w:rsidR="009079AF" w:rsidRDefault="009079A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3) утверждает в составе окружного бюджета расходы на реализацию проектов государственно-частного партнерства;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4) осуществляет контроль за соблюдением и исполнением законов Ненецкого автономного округа, регулирующих отношения государственно-частного партнерства;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федеральным законодательством и законодательством Ненецкого автономного округа.</w:t>
      </w:r>
    </w:p>
    <w:p w:rsidR="009079AF" w:rsidRDefault="009079AF">
      <w:pPr>
        <w:pStyle w:val="ConsPlusNormal"/>
        <w:spacing w:before="220"/>
        <w:ind w:firstLine="540"/>
        <w:jc w:val="both"/>
      </w:pPr>
      <w:bookmarkStart w:id="0" w:name="P40"/>
      <w:bookmarkEnd w:id="0"/>
      <w:r>
        <w:t>3. Администрация Ненецкого автономного округа осуществляет следующие полномочия: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1) принимает нормативные правовые акты, регулирующие вопросы реализации проектов государственно-частного партнерства в пределах своей компетенции;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 xml:space="preserve">2) в случае, если публичным партнером является Ненецкий автономный округ, определяет орган исполнительной власти Ненецкого автономного округа в целях осуществления полномочий, установленных в </w:t>
      </w:r>
      <w:hyperlink r:id="rId16" w:history="1">
        <w:r>
          <w:rPr>
            <w:color w:val="0000FF"/>
          </w:rPr>
          <w:t>части 2 статьи 17</w:t>
        </w:r>
      </w:hyperlink>
      <w:r>
        <w:t xml:space="preserve"> Федерального закона (далее - уполномоченный орган), а также полномочия публичного партнера, за исключением полномочий, перечисленных в </w:t>
      </w:r>
      <w:hyperlink w:anchor="P40" w:history="1">
        <w:r>
          <w:rPr>
            <w:color w:val="0000FF"/>
          </w:rPr>
          <w:t>частях 3</w:t>
        </w:r>
      </w:hyperlink>
      <w:r>
        <w:t xml:space="preserve"> и </w:t>
      </w:r>
      <w:hyperlink w:anchor="P49" w:history="1">
        <w:r>
          <w:rPr>
            <w:color w:val="0000FF"/>
          </w:rPr>
          <w:t>3.1</w:t>
        </w:r>
      </w:hyperlink>
      <w:r>
        <w:t xml:space="preserve"> настоящей статьи;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3) принимает решение о направлении предложения о реализации проекта государственно-частного партнерства на рассмотрение в уполномоченный орган в целях оценки эффективности и определения его сравнительного преимущества или решение о невозможности реализации проекта на основании материалов, подготовленных уполномоченным органом по результатам рассмотрения указанного предложения, разработанного лицом, которое может быть частным партнером;</w:t>
      </w:r>
    </w:p>
    <w:p w:rsidR="009079AF" w:rsidRDefault="009079A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4) принимает решение о реализации проекта государственно-частного партнерства, если публичным партнером является Ненецкий автономный округ либо планируется проведение совместного конкурса с участием Ненецкого автономного округа (за исключением случая, в котором планируется проведение совместного конкурса с участием Российской Федерации);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 xml:space="preserve">5) принимает решение о внесении изменений в соглашение о государственно-частном партнерстве, заключенное вследствие решения, указанного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настоящей части, в случаях и порядке, установленных </w:t>
      </w:r>
      <w:hyperlink r:id="rId17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18" w:history="1">
        <w:r>
          <w:rPr>
            <w:color w:val="0000FF"/>
          </w:rPr>
          <w:t>15</w:t>
        </w:r>
      </w:hyperlink>
      <w:r>
        <w:t xml:space="preserve"> Федерального закона;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6) принимает решения об использовании объектов, находящихся в государственной собственности Ненецкого автономного округа, в проектах государственно-частного партнерства;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федеральным законодательством и законодательством Ненецкого автономного округа.</w:t>
      </w:r>
    </w:p>
    <w:p w:rsidR="009079AF" w:rsidRDefault="009079AF">
      <w:pPr>
        <w:pStyle w:val="ConsPlusNormal"/>
        <w:jc w:val="both"/>
      </w:pPr>
      <w:r>
        <w:t xml:space="preserve">(часть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3.1. Администрация Ненецкого автономного округа вправе: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 xml:space="preserve">1) направлять проект государственно-частного партнерства на оценку эффективности и определение его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</w:t>
      </w:r>
      <w:r>
        <w:lastRenderedPageBreak/>
        <w:t>деятельности;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 xml:space="preserve">2) вносить изменения в конкурсную документацию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3) принимать решение об отказе в заключении соглашения с победителем конкурса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4) устанавливать форму и порядок ведения реестра заключенных соглашений, а также типовые формы конкурсной документации и соглашений;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5) создавать совещательный орган в сфере развития государственно-частного партнерства.</w:t>
      </w:r>
    </w:p>
    <w:p w:rsidR="009079AF" w:rsidRDefault="009079AF">
      <w:pPr>
        <w:pStyle w:val="ConsPlusNormal"/>
        <w:jc w:val="both"/>
      </w:pPr>
      <w:r>
        <w:t xml:space="preserve">(часть 3.1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4. Уполномоченный орган осуществляет полномочия, возложенные на него федеральным законодательством в сфере государственно-частного партнерства.</w:t>
      </w:r>
    </w:p>
    <w:p w:rsidR="009079AF" w:rsidRDefault="009079AF">
      <w:pPr>
        <w:pStyle w:val="ConsPlusNormal"/>
        <w:jc w:val="both"/>
      </w:pPr>
      <w:r>
        <w:t xml:space="preserve">(часть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5. Эффективность использования средств окружного бюджета в проекте государственно-частного партнерства должна быть обоснована в соответствии с порядком оценки данной эффективности, утвержденным Администрацией Ненецкого автономного округа.</w:t>
      </w:r>
    </w:p>
    <w:p w:rsidR="009079AF" w:rsidRDefault="009079AF">
      <w:pPr>
        <w:pStyle w:val="ConsPlusNormal"/>
        <w:jc w:val="both"/>
      </w:pPr>
      <w:r>
        <w:t xml:space="preserve">(часть 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6. Контроль за целевым и эффективным использованием средств окружного бюджета при реализации проектов государственно-частного партнерства осуществляется органами финансового контроля в порядке, установленном законодательством.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Текущий контроль за использованием средств окружного бюджета при реализации проектов государственно-частного партнерства осуществляет исполнительный орган государственной власти Ненецкого автономного округа, уполномоченный в сфере нормативного правового регулирования и реализации государственной политики в финансовой и бюджетной сферах.</w:t>
      </w:r>
    </w:p>
    <w:p w:rsidR="009079AF" w:rsidRDefault="009079AF">
      <w:pPr>
        <w:pStyle w:val="ConsPlusNormal"/>
        <w:jc w:val="both"/>
      </w:pPr>
      <w:r>
        <w:t xml:space="preserve">(часть 6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7. Контроль за целевым и эффективным использованием недвижимого и движимого государственного имущества, находящегося в собственности Ненецкого автономного округа и используемого при реализации проектов государственно-частного партнерства, осуществляет уполномоченный исполнительный орган государственной власти Ненецкого автономного округа в сфере контроля за использованием по назначению, распоряжением и сохранностью государственного имущества Ненецкого автономного округа.</w:t>
      </w:r>
    </w:p>
    <w:p w:rsidR="009079AF" w:rsidRDefault="009079AF">
      <w:pPr>
        <w:pStyle w:val="ConsPlusNormal"/>
        <w:jc w:val="both"/>
      </w:pPr>
      <w:r>
        <w:t xml:space="preserve">(в ред. законов НАО от 30.05.2016 </w:t>
      </w:r>
      <w:hyperlink r:id="rId25" w:history="1">
        <w:r>
          <w:rPr>
            <w:color w:val="0000FF"/>
          </w:rPr>
          <w:t>N 207-ОЗ</w:t>
        </w:r>
      </w:hyperlink>
      <w:r>
        <w:t xml:space="preserve">, от 29.10.2020 </w:t>
      </w:r>
      <w:hyperlink r:id="rId26" w:history="1">
        <w:r>
          <w:rPr>
            <w:color w:val="0000FF"/>
          </w:rPr>
          <w:t>N 202-ОЗ</w:t>
        </w:r>
      </w:hyperlink>
      <w:r>
        <w:t>)</w:t>
      </w:r>
    </w:p>
    <w:p w:rsidR="009079AF" w:rsidRDefault="009079AF">
      <w:pPr>
        <w:pStyle w:val="ConsPlusNormal"/>
        <w:spacing w:before="220"/>
        <w:ind w:firstLine="540"/>
        <w:jc w:val="both"/>
      </w:pPr>
      <w:r>
        <w:t>8. Решение об использовании в проектах государственно-частного партнерства объектов недвижимого имущества, находящегося в государственной собственности Ненецкого автономного округа, стоимость которых превышает 25 миллионов рублей, принимается Администрацией Ненецкого автономного округа по согласованию с Собранием депутатов Ненецкого автономного округа.</w:t>
      </w:r>
    </w:p>
    <w:p w:rsidR="009079AF" w:rsidRDefault="009079AF">
      <w:pPr>
        <w:pStyle w:val="ConsPlusNormal"/>
        <w:jc w:val="both"/>
      </w:pPr>
      <w:r>
        <w:t xml:space="preserve">(часть 8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НАО от 30.05.2016 N 207-ОЗ)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Title"/>
        <w:ind w:firstLine="540"/>
        <w:jc w:val="both"/>
        <w:outlineLvl w:val="0"/>
      </w:pPr>
      <w:r>
        <w:t>Статья 6. Информация о заключенных соглашениях</w:t>
      </w:r>
    </w:p>
    <w:p w:rsidR="009079AF" w:rsidRDefault="009079AF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НАО от 30.05.2016 N 207-ОЗ)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</w:pPr>
      <w:r>
        <w:t>Уполномоченный орган исполнительной власти Ненецкого автономного округа в течение тридцати дней после заключения соглашения о государственно-частном партнерстве направляет копию соглашения в Собрание депутатов Ненецкого автономного округа.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  <w:outlineLvl w:val="0"/>
      </w:pPr>
      <w:r>
        <w:lastRenderedPageBreak/>
        <w:t xml:space="preserve">Статья 7 - 13. Утратили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НАО от 30.05.2016 N 207-ОЗ.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jc w:val="right"/>
      </w:pPr>
      <w:r>
        <w:t>Губернатор</w:t>
      </w:r>
    </w:p>
    <w:p w:rsidR="009079AF" w:rsidRDefault="009079AF">
      <w:pPr>
        <w:pStyle w:val="ConsPlusNormal"/>
        <w:jc w:val="right"/>
      </w:pPr>
      <w:r>
        <w:t>Ненецкого автономного округа</w:t>
      </w:r>
    </w:p>
    <w:p w:rsidR="009079AF" w:rsidRDefault="009079AF">
      <w:pPr>
        <w:pStyle w:val="ConsPlusNormal"/>
        <w:jc w:val="right"/>
      </w:pPr>
      <w:r>
        <w:t>И.Г.ФЕДОРОВ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jc w:val="right"/>
      </w:pPr>
      <w:r>
        <w:t>Председатель Собрания депутатов</w:t>
      </w:r>
    </w:p>
    <w:p w:rsidR="009079AF" w:rsidRDefault="009079AF">
      <w:pPr>
        <w:pStyle w:val="ConsPlusNormal"/>
        <w:jc w:val="right"/>
      </w:pPr>
      <w:r>
        <w:t>Ненецкого автономного округа</w:t>
      </w:r>
    </w:p>
    <w:p w:rsidR="009079AF" w:rsidRDefault="009079AF">
      <w:pPr>
        <w:pStyle w:val="ConsPlusNormal"/>
        <w:jc w:val="right"/>
      </w:pPr>
      <w:r>
        <w:t>И.В.КОШИН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jc w:val="both"/>
      </w:pPr>
      <w:r>
        <w:t>г. Нарьян-Мар</w:t>
      </w:r>
    </w:p>
    <w:p w:rsidR="009079AF" w:rsidRDefault="009079AF">
      <w:pPr>
        <w:pStyle w:val="ConsPlusNormal"/>
        <w:spacing w:before="220"/>
      </w:pPr>
      <w:r>
        <w:t>19 декабря 2011 года</w:t>
      </w:r>
    </w:p>
    <w:p w:rsidR="009079AF" w:rsidRDefault="009079AF">
      <w:pPr>
        <w:pStyle w:val="ConsPlusNormal"/>
        <w:spacing w:before="220"/>
      </w:pPr>
      <w:r>
        <w:t>N 83-ОЗ</w:t>
      </w: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jc w:val="both"/>
      </w:pPr>
    </w:p>
    <w:p w:rsidR="009079AF" w:rsidRDefault="00907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90" w:rsidRDefault="009079AF">
      <w:bookmarkStart w:id="3" w:name="_GoBack"/>
      <w:bookmarkEnd w:id="3"/>
    </w:p>
    <w:sectPr w:rsidR="00807990" w:rsidSect="00E2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AF"/>
    <w:rsid w:val="009079AF"/>
    <w:rsid w:val="00D101D3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C9E7-3F5D-4525-B85F-7E7635B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3466D815ACD89427BD6AC58021D2EE79EABB3E961CFE3646CA1983026E3EF59BB2A7EE2AC6CF88D3562C14E3988824AE01A272B37814E3CDD3bCd2I" TargetMode="External"/><Relationship Id="rId13" Type="http://schemas.openxmlformats.org/officeDocument/2006/relationships/hyperlink" Target="consultantplus://offline/ref=3BDD3466D815ACD89427BD6AC58021D2EE79EABB3E961CFE3646CA1983026E3EF59BB2A7EE2AC6CF88D3572114E3988824AE01A272B37814E3CDD3bCd2I" TargetMode="External"/><Relationship Id="rId18" Type="http://schemas.openxmlformats.org/officeDocument/2006/relationships/hyperlink" Target="consultantplus://offline/ref=3BDD3466D815ACD89427A367D3EC76DEEE71B4B73A9F17AB6C199144D40B6469B2D4EBE5AA27C5C98FD802755BE2C4CD74BD01A572B07A08bEd1I" TargetMode="External"/><Relationship Id="rId26" Type="http://schemas.openxmlformats.org/officeDocument/2006/relationships/hyperlink" Target="consultantplus://offline/ref=3BDD3466D815ACD89427BD6AC58021D2EE79EABB389918FF3446CA1983026E3EF59BB2A7EE2AC6CF88D3542214E3988824AE01A272B37814E3CDD3bCd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DD3466D815ACD89427BD6AC58021D2EE79EABB3E961CFE3646CA1983026E3EF59BB2A7EE2AC6CF88D3542D14E3988824AE01A272B37814E3CDD3bCd2I" TargetMode="External"/><Relationship Id="rId7" Type="http://schemas.openxmlformats.org/officeDocument/2006/relationships/hyperlink" Target="consultantplus://offline/ref=3BDD3466D815ACD89427BD6AC58021D2EE79EABB389918FF3446CA1983026E3EF59BB2A7EE2AC6CF88D3542214E3988824AE01A272B37814E3CDD3bCd2I" TargetMode="External"/><Relationship Id="rId12" Type="http://schemas.openxmlformats.org/officeDocument/2006/relationships/hyperlink" Target="consultantplus://offline/ref=3BDD3466D815ACD89427BD6AC58021D2EE79EABB3E961CFE3646CA1983026E3EF59BB2A7EE2AC6CF88D3572714E3988824AE01A272B37814E3CDD3bCd2I" TargetMode="External"/><Relationship Id="rId17" Type="http://schemas.openxmlformats.org/officeDocument/2006/relationships/hyperlink" Target="consultantplus://offline/ref=3BDD3466D815ACD89427A367D3EC76DEEE71B4B73A9F17AB6C199144D40B6469B2D4EBE5AA27C5CD81D802755BE2C4CD74BD01A572B07A08bEd1I" TargetMode="External"/><Relationship Id="rId25" Type="http://schemas.openxmlformats.org/officeDocument/2006/relationships/hyperlink" Target="consultantplus://offline/ref=3BDD3466D815ACD89427BD6AC58021D2EE79EABB3E961CFE3646CA1983026E3EF59BB2A7EE2AC6CF88D3522714E3988824AE01A272B37814E3CDD3bC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D3466D815ACD89427A367D3EC76DEEE71B4B73A9F17AB6C199144D40B6469B2D4EBE5AA27C4CF8AD802755BE2C4CD74BD01A572B07A08bEd1I" TargetMode="External"/><Relationship Id="rId20" Type="http://schemas.openxmlformats.org/officeDocument/2006/relationships/hyperlink" Target="consultantplus://offline/ref=3BDD3466D815ACD89427A367D3EC76DEEE71B4B73A9F17AB6C199144D40B6469A0D4B3E9AB22D9CE8ACD54241DbBd7I" TargetMode="External"/><Relationship Id="rId29" Type="http://schemas.openxmlformats.org/officeDocument/2006/relationships/hyperlink" Target="consultantplus://offline/ref=3BDD3466D815ACD89427BD6AC58021D2EE79EABB3E961CFE3646CA1983026E3EF59BB2A7EE2AC6CF88D3522D14E3988824AE01A272B37814E3CDD3bC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3466D815ACD89427BD6AC58021D2EE79EABB3E961CFE3646CA1983026E3EF59BB2A7EE2AC6CF88D3562314E3988824AE01A272B37814E3CDD3bCd2I" TargetMode="External"/><Relationship Id="rId11" Type="http://schemas.openxmlformats.org/officeDocument/2006/relationships/hyperlink" Target="consultantplus://offline/ref=3BDD3466D815ACD89427BD6AC58021D2EE79EABB3E961CFE3646CA1983026E3EF59BB2A7EE2AC6CF88D3572514E3988824AE01A272B37814E3CDD3bCd2I" TargetMode="External"/><Relationship Id="rId24" Type="http://schemas.openxmlformats.org/officeDocument/2006/relationships/hyperlink" Target="consultantplus://offline/ref=3BDD3466D815ACD89427BD6AC58021D2EE79EABB3E961CFE3646CA1983026E3EF59BB2A7EE2AC6CF88D3522414E3988824AE01A272B37814E3CDD3bCd2I" TargetMode="External"/><Relationship Id="rId5" Type="http://schemas.openxmlformats.org/officeDocument/2006/relationships/hyperlink" Target="consultantplus://offline/ref=3BDD3466D815ACD89427BD6AC58021D2EE79EABB3D9C1CFE3946CA1983026E3EF59BB2B5EE72CACE8DCD572601B5C9CEb7d1I" TargetMode="External"/><Relationship Id="rId15" Type="http://schemas.openxmlformats.org/officeDocument/2006/relationships/hyperlink" Target="consultantplus://offline/ref=3BDD3466D815ACD89427BD6AC58021D2EE79EABB3E961CFE3646CA1983026E3EF59BB2A7EE2AC6CF88D3572C14E3988824AE01A272B37814E3CDD3bCd2I" TargetMode="External"/><Relationship Id="rId23" Type="http://schemas.openxmlformats.org/officeDocument/2006/relationships/hyperlink" Target="consultantplus://offline/ref=3BDD3466D815ACD89427BD6AC58021D2EE79EABB3E961CFE3646CA1983026E3EF59BB2A7EE2AC6CF88D3552C14E3988824AE01A272B37814E3CDD3bCd2I" TargetMode="External"/><Relationship Id="rId28" Type="http://schemas.openxmlformats.org/officeDocument/2006/relationships/hyperlink" Target="consultantplus://offline/ref=3BDD3466D815ACD89427BD6AC58021D2EE79EABB3E961CFE3646CA1983026E3EF59BB2A7EE2AC6CF88D3522214E3988824AE01A272B37814E3CDD3bCd2I" TargetMode="External"/><Relationship Id="rId10" Type="http://schemas.openxmlformats.org/officeDocument/2006/relationships/hyperlink" Target="consultantplus://offline/ref=3BDD3466D815ACD89427A367D3EC76DEEE71B4B73A9F17AB6C199144D40B6469A0D4B3E9AB22D9CE8ACD54241DbBd7I" TargetMode="External"/><Relationship Id="rId19" Type="http://schemas.openxmlformats.org/officeDocument/2006/relationships/hyperlink" Target="consultantplus://offline/ref=3BDD3466D815ACD89427BD6AC58021D2EE79EABB3E961CFE3646CA1983026E3EF59BB2A7EE2AC6CF88D3542414E3988824AE01A272B37814E3CDD3bCd2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DD3466D815ACD89427BD6AC58021D2EE79EABB3E961CFE3646CA1983026E3EF59BB2A7EE2AC6CF88D3572414E3988824AE01A272B37814E3CDD3bCd2I" TargetMode="External"/><Relationship Id="rId14" Type="http://schemas.openxmlformats.org/officeDocument/2006/relationships/hyperlink" Target="consultantplus://offline/ref=3BDD3466D815ACD89427BD6AC58021D2EE79EABB3E961CFE3646CA1983026E3EF59BB2A7EE2AC6CF88D3572214E3988824AE01A272B37814E3CDD3bCd2I" TargetMode="External"/><Relationship Id="rId22" Type="http://schemas.openxmlformats.org/officeDocument/2006/relationships/hyperlink" Target="consultantplus://offline/ref=3BDD3466D815ACD89427BD6AC58021D2EE79EABB3E961CFE3646CA1983026E3EF59BB2A7EE2AC6CF88D3552214E3988824AE01A272B37814E3CDD3bCd2I" TargetMode="External"/><Relationship Id="rId27" Type="http://schemas.openxmlformats.org/officeDocument/2006/relationships/hyperlink" Target="consultantplus://offline/ref=3BDD3466D815ACD89427BD6AC58021D2EE79EABB3E961CFE3646CA1983026E3EF59BB2A7EE2AC6CF88D3522014E3988824AE01A272B37814E3CDD3bCd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2020-12-15T08:29:00Z</dcterms:created>
  <dcterms:modified xsi:type="dcterms:W3CDTF">2020-12-15T08:30:00Z</dcterms:modified>
</cp:coreProperties>
</file>