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5" w:rsidRDefault="00AF4E21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СВОДНЫЙ ОТЧЕТ по деятельности АО «Центр развития бизнеса Ненецкого автономного округа» за 2018 год</w:t>
      </w:r>
    </w:p>
    <w:p w:rsidR="001B48C5" w:rsidRDefault="001B48C5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C5" w:rsidRDefault="001B48C5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8C5" w:rsidRPr="00AD7382" w:rsidRDefault="001B48C5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2A9" w:rsidRPr="008C22A9" w:rsidRDefault="00BC3FAE" w:rsidP="008C4721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8C4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2A9" w:rsidRPr="008C22A9">
        <w:rPr>
          <w:rFonts w:ascii="Times New Roman" w:hAnsi="Times New Roman" w:cs="Times New Roman"/>
          <w:b/>
          <w:sz w:val="28"/>
          <w:szCs w:val="28"/>
        </w:rPr>
        <w:t>о деятельности центра кластерного развития</w:t>
      </w:r>
    </w:p>
    <w:p w:rsidR="005E6727" w:rsidRDefault="005E6727" w:rsidP="00F763C0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C3FAE" w:rsidRPr="008C22A9" w:rsidRDefault="00BC3FAE" w:rsidP="000228F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3E9" w:rsidRDefault="00CC33E9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м</w:t>
      </w:r>
      <w:r w:rsidR="006646B0">
        <w:rPr>
          <w:rFonts w:ascii="Times New Roman" w:hAnsi="Times New Roman" w:cs="Times New Roman"/>
          <w:sz w:val="28"/>
          <w:szCs w:val="28"/>
        </w:rPr>
        <w:t xml:space="preserve">арта 2018 года на </w:t>
      </w:r>
      <w:r w:rsidR="002E19DA">
        <w:rPr>
          <w:rFonts w:ascii="Times New Roman" w:hAnsi="Times New Roman" w:cs="Times New Roman"/>
          <w:sz w:val="28"/>
          <w:szCs w:val="28"/>
        </w:rPr>
        <w:t xml:space="preserve">базе АО «Центр развития бизнеса </w:t>
      </w:r>
      <w:r w:rsidR="006646B0">
        <w:rPr>
          <w:rFonts w:ascii="Times New Roman" w:hAnsi="Times New Roman" w:cs="Times New Roman"/>
          <w:sz w:val="28"/>
          <w:szCs w:val="28"/>
        </w:rPr>
        <w:t xml:space="preserve">Ненецкого автономного округа» </w:t>
      </w:r>
      <w:r w:rsidR="00DC63F2">
        <w:rPr>
          <w:rFonts w:ascii="Times New Roman" w:hAnsi="Times New Roman" w:cs="Times New Roman"/>
          <w:sz w:val="28"/>
          <w:szCs w:val="28"/>
        </w:rPr>
        <w:t xml:space="preserve">(далее – АО «ЦРБ НАО») </w:t>
      </w:r>
      <w:r w:rsidR="006646B0">
        <w:rPr>
          <w:rFonts w:ascii="Times New Roman" w:hAnsi="Times New Roman" w:cs="Times New Roman"/>
          <w:sz w:val="28"/>
          <w:szCs w:val="28"/>
        </w:rPr>
        <w:t xml:space="preserve">создан центр кластерного развития. </w:t>
      </w:r>
    </w:p>
    <w:p w:rsidR="00AD7382" w:rsidRDefault="00AD7382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45" w:rsidRPr="00AD7382" w:rsidRDefault="00AD7382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695245" w:rsidRPr="00AD7382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Направления деятельности: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1.1.</w:t>
      </w:r>
      <w:r w:rsidRPr="00695245">
        <w:rPr>
          <w:rFonts w:ascii="Times New Roman" w:hAnsi="Times New Roman" w:cs="Times New Roman"/>
          <w:sz w:val="28"/>
          <w:szCs w:val="28"/>
        </w:rPr>
        <w:tab/>
        <w:t>Создание и развитие</w:t>
      </w:r>
      <w:r w:rsidR="00AD7382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695245">
        <w:rPr>
          <w:rFonts w:ascii="Times New Roman" w:hAnsi="Times New Roman" w:cs="Times New Roman"/>
          <w:sz w:val="28"/>
          <w:szCs w:val="28"/>
        </w:rPr>
        <w:t xml:space="preserve"> кластеров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Основание создания: предоставление субсидии из средств ФБ в соответствии с приказом Министерства экономического развития Российской Федерации 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 и среднего предпринимательства»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1.2.</w:t>
      </w:r>
      <w:r w:rsidRPr="00695245">
        <w:rPr>
          <w:rFonts w:ascii="Times New Roman" w:hAnsi="Times New Roman" w:cs="Times New Roman"/>
          <w:sz w:val="28"/>
          <w:szCs w:val="28"/>
        </w:rPr>
        <w:tab/>
      </w:r>
      <w:r w:rsidR="003B5DB1">
        <w:rPr>
          <w:rFonts w:ascii="Times New Roman" w:hAnsi="Times New Roman" w:cs="Times New Roman"/>
          <w:sz w:val="28"/>
          <w:szCs w:val="28"/>
        </w:rPr>
        <w:t>Специализированная организация по п</w:t>
      </w:r>
      <w:r w:rsidRPr="00695245">
        <w:rPr>
          <w:rFonts w:ascii="Times New Roman" w:hAnsi="Times New Roman" w:cs="Times New Roman"/>
          <w:sz w:val="28"/>
          <w:szCs w:val="28"/>
        </w:rPr>
        <w:t>ривлечени</w:t>
      </w:r>
      <w:r w:rsidR="003B5DB1">
        <w:rPr>
          <w:rFonts w:ascii="Times New Roman" w:hAnsi="Times New Roman" w:cs="Times New Roman"/>
          <w:sz w:val="28"/>
          <w:szCs w:val="28"/>
        </w:rPr>
        <w:t>ю инвестиций и работе</w:t>
      </w:r>
      <w:r w:rsidRPr="00695245">
        <w:rPr>
          <w:rFonts w:ascii="Times New Roman" w:hAnsi="Times New Roman" w:cs="Times New Roman"/>
          <w:sz w:val="28"/>
          <w:szCs w:val="28"/>
        </w:rPr>
        <w:t xml:space="preserve"> с инвесторами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Основание создания: подпункт «а» пункта 3 Перечня поручений Президента Российской Федерации от 05.12.2016 № Пр-2347-ГС, распоряжение Правительства Российской Федерации от 31 января 2017 г. № 147-р (Целевая модель «Эффективность деятельности специализированной организации по привлечению инвестиций и работе с инвесторами»)</w:t>
      </w:r>
    </w:p>
    <w:p w:rsidR="003B5DB1" w:rsidRPr="003B5DB1" w:rsidRDefault="00695245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1.3.</w:t>
      </w:r>
      <w:r w:rsidRPr="00695245">
        <w:rPr>
          <w:rFonts w:ascii="Times New Roman" w:hAnsi="Times New Roman" w:cs="Times New Roman"/>
          <w:sz w:val="28"/>
          <w:szCs w:val="28"/>
        </w:rPr>
        <w:tab/>
      </w:r>
      <w:r w:rsidR="008677AC">
        <w:rPr>
          <w:rFonts w:ascii="Times New Roman" w:hAnsi="Times New Roman" w:cs="Times New Roman"/>
          <w:sz w:val="28"/>
          <w:szCs w:val="28"/>
        </w:rPr>
        <w:t>Р</w:t>
      </w:r>
      <w:r w:rsidR="003B5DB1" w:rsidRPr="003B5DB1">
        <w:rPr>
          <w:rFonts w:ascii="Times New Roman" w:hAnsi="Times New Roman" w:cs="Times New Roman"/>
          <w:sz w:val="28"/>
          <w:szCs w:val="28"/>
        </w:rPr>
        <w:t>егиональн</w:t>
      </w:r>
      <w:r w:rsidR="003B5DB1">
        <w:rPr>
          <w:rFonts w:ascii="Times New Roman" w:hAnsi="Times New Roman" w:cs="Times New Roman"/>
          <w:sz w:val="28"/>
          <w:szCs w:val="28"/>
        </w:rPr>
        <w:t>ый</w:t>
      </w:r>
      <w:r w:rsidR="003B5DB1" w:rsidRPr="003B5DB1">
        <w:rPr>
          <w:rFonts w:ascii="Times New Roman" w:hAnsi="Times New Roman" w:cs="Times New Roman"/>
          <w:sz w:val="28"/>
          <w:szCs w:val="28"/>
        </w:rPr>
        <w:t xml:space="preserve"> центр компетенций в сфере </w:t>
      </w:r>
      <w:r w:rsidR="003B5DB1">
        <w:rPr>
          <w:rFonts w:ascii="Times New Roman" w:hAnsi="Times New Roman" w:cs="Times New Roman"/>
          <w:sz w:val="28"/>
          <w:szCs w:val="28"/>
        </w:rPr>
        <w:t>сельскохозяйственной кооперации</w:t>
      </w:r>
      <w:r w:rsidR="00AD7382">
        <w:rPr>
          <w:rFonts w:ascii="Times New Roman" w:hAnsi="Times New Roman" w:cs="Times New Roman"/>
          <w:sz w:val="28"/>
          <w:szCs w:val="28"/>
        </w:rPr>
        <w:t xml:space="preserve">. </w:t>
      </w:r>
      <w:r w:rsidR="003B5DB1" w:rsidRPr="003B5DB1">
        <w:rPr>
          <w:rFonts w:ascii="Times New Roman" w:hAnsi="Times New Roman" w:cs="Times New Roman"/>
          <w:sz w:val="28"/>
          <w:szCs w:val="28"/>
        </w:rPr>
        <w:t>Центр компетенций явля</w:t>
      </w:r>
      <w:r w:rsidR="00AD7382">
        <w:rPr>
          <w:rFonts w:ascii="Times New Roman" w:hAnsi="Times New Roman" w:cs="Times New Roman"/>
          <w:sz w:val="28"/>
          <w:szCs w:val="28"/>
        </w:rPr>
        <w:t>е</w:t>
      </w:r>
      <w:r w:rsidR="003B5DB1" w:rsidRPr="003B5DB1">
        <w:rPr>
          <w:rFonts w:ascii="Times New Roman" w:hAnsi="Times New Roman" w:cs="Times New Roman"/>
          <w:sz w:val="28"/>
          <w:szCs w:val="28"/>
        </w:rPr>
        <w:t xml:space="preserve">тся одним из ключевых объектов инфраструктуры развития сельскохозяйственной кооперации, основными задачами которого является информационно-консультационная и методологическая помощь кооперативам и крестьянским (фермерским) хозяйствам, сопровождение их при подготовке бизнес-планов и технико-экономических обоснований, заявок на получение субсидий из федерального и регионального бюджетов, организация и проведение семинаров и сессий, </w:t>
      </w:r>
      <w:r w:rsidR="003B5DB1" w:rsidRPr="003B5DB1">
        <w:rPr>
          <w:rFonts w:ascii="Times New Roman" w:hAnsi="Times New Roman" w:cs="Times New Roman"/>
          <w:sz w:val="28"/>
          <w:szCs w:val="28"/>
        </w:rPr>
        <w:lastRenderedPageBreak/>
        <w:t>консультирование по использованию сервисов портала бизнес-навигатора, разработанного АО «Корпорация «МСП».</w:t>
      </w:r>
    </w:p>
    <w:p w:rsidR="003B5DB1" w:rsidRPr="00695245" w:rsidRDefault="003B5DB1" w:rsidP="003B5D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DB1">
        <w:rPr>
          <w:rFonts w:ascii="Times New Roman" w:hAnsi="Times New Roman" w:cs="Times New Roman"/>
          <w:sz w:val="28"/>
          <w:szCs w:val="28"/>
        </w:rPr>
        <w:t>В целях реализации возложенных задач Центр кластерного развития осуществля</w:t>
      </w:r>
      <w:r w:rsidR="00AD7382">
        <w:rPr>
          <w:rFonts w:ascii="Times New Roman" w:hAnsi="Times New Roman" w:cs="Times New Roman"/>
          <w:sz w:val="28"/>
          <w:szCs w:val="28"/>
        </w:rPr>
        <w:t>ет</w:t>
      </w:r>
      <w:r w:rsidRPr="003B5DB1">
        <w:rPr>
          <w:rFonts w:ascii="Times New Roman" w:hAnsi="Times New Roman" w:cs="Times New Roman"/>
          <w:sz w:val="28"/>
          <w:szCs w:val="28"/>
        </w:rPr>
        <w:t xml:space="preserve"> взаимодействие с сельхозтоваропроизводителями, АО «Корпорация «МСП»», исполнительными органами государственной власти Ненецкого АО, территориальными органами федеральных органов исполнительной власти, с органами местного самоуправления муниципальных образований Ненецкого АО, общественными и иными организациями и гражданами.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Основание создания: пункт 4 перечня поручений Президента РФ от 12.03.2018 № Пр-529</w:t>
      </w:r>
    </w:p>
    <w:p w:rsidR="00695245" w:rsidRDefault="00AD7382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ц</w:t>
      </w:r>
      <w:r w:rsidRPr="00AD7382">
        <w:rPr>
          <w:rFonts w:ascii="Times New Roman" w:hAnsi="Times New Roman" w:cs="Times New Roman"/>
          <w:sz w:val="28"/>
          <w:szCs w:val="28"/>
        </w:rPr>
        <w:t xml:space="preserve">ентр кластерного развития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5245">
        <w:rPr>
          <w:rFonts w:ascii="Times New Roman" w:hAnsi="Times New Roman" w:cs="Times New Roman"/>
          <w:sz w:val="28"/>
          <w:szCs w:val="28"/>
        </w:rPr>
        <w:t>ланируется наделить функционалом по развитию экспорта.</w:t>
      </w:r>
    </w:p>
    <w:p w:rsidR="008677AC" w:rsidRDefault="008677AC">
      <w:pPr>
        <w:rPr>
          <w:rFonts w:ascii="Times New Roman" w:hAnsi="Times New Roman" w:cs="Times New Roman"/>
          <w:sz w:val="28"/>
          <w:szCs w:val="28"/>
        </w:rPr>
      </w:pPr>
    </w:p>
    <w:p w:rsidR="00EB7C78" w:rsidRDefault="008677AC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AD7382" w:rsidRPr="00AD73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AD7382" w:rsidRPr="00AD73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677AC">
        <w:rPr>
          <w:rFonts w:ascii="Times New Roman" w:hAnsi="Times New Roman" w:cs="Times New Roman"/>
          <w:b/>
          <w:i/>
          <w:sz w:val="28"/>
          <w:szCs w:val="28"/>
          <w:u w:val="single"/>
        </w:rPr>
        <w:t>Создание и развитие региональных кластеров</w:t>
      </w:r>
    </w:p>
    <w:p w:rsidR="008677AC" w:rsidRPr="008677AC" w:rsidRDefault="008677AC" w:rsidP="008677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77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Финансирование: </w:t>
      </w:r>
    </w:p>
    <w:p w:rsidR="008677AC" w:rsidRPr="008677AC" w:rsidRDefault="008677AC" w:rsidP="008677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AC">
        <w:rPr>
          <w:rFonts w:ascii="Times New Roman" w:hAnsi="Times New Roman" w:cs="Times New Roman"/>
          <w:sz w:val="28"/>
          <w:szCs w:val="28"/>
        </w:rPr>
        <w:t>Для реализации мероприятий центра кластерного развития привлечены средства федерального бюджета в размере 9,7 млн. рублей, также на эти цели предусмотрено софинансирование из средств окружного бюджета в размере 5,9 млн. рублей. (Соглашение между Министерством экономического развития Российской Федерации и Администрацией Ненецкого автономного округа от 12.02.2018 № 139-09-2018-032).</w:t>
      </w:r>
    </w:p>
    <w:p w:rsidR="00AD7382" w:rsidRPr="00AD7382" w:rsidRDefault="008677AC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EB7C78">
        <w:rPr>
          <w:rFonts w:ascii="Times New Roman" w:hAnsi="Times New Roman" w:cs="Times New Roman"/>
          <w:b/>
          <w:i/>
          <w:sz w:val="28"/>
          <w:szCs w:val="28"/>
          <w:u w:val="single"/>
        </w:rPr>
        <w:t>.1.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EB7C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D7382" w:rsidRPr="00AD7382">
        <w:rPr>
          <w:rFonts w:ascii="Times New Roman" w:hAnsi="Times New Roman" w:cs="Times New Roman"/>
          <w:b/>
          <w:i/>
          <w:sz w:val="28"/>
          <w:szCs w:val="28"/>
          <w:u w:val="single"/>
        </w:rPr>
        <w:t>Туристско-рекреационный кластер</w:t>
      </w:r>
      <w:r w:rsidR="00AD738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646B0" w:rsidRDefault="006646B0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B0">
        <w:rPr>
          <w:rFonts w:ascii="Times New Roman" w:hAnsi="Times New Roman" w:cs="Times New Roman"/>
          <w:sz w:val="28"/>
          <w:szCs w:val="28"/>
        </w:rPr>
        <w:t xml:space="preserve">Целью создания регионального </w:t>
      </w:r>
      <w:r w:rsidR="00283314" w:rsidRPr="00283314"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="00283314">
        <w:rPr>
          <w:rFonts w:ascii="Times New Roman" w:hAnsi="Times New Roman" w:cs="Times New Roman"/>
          <w:sz w:val="28"/>
          <w:szCs w:val="28"/>
        </w:rPr>
        <w:t xml:space="preserve"> </w:t>
      </w:r>
      <w:r w:rsidRPr="006646B0">
        <w:rPr>
          <w:rFonts w:ascii="Times New Roman" w:hAnsi="Times New Roman" w:cs="Times New Roman"/>
          <w:sz w:val="28"/>
          <w:szCs w:val="28"/>
        </w:rPr>
        <w:t>кластера является формирование точки роста и повышение конкурентоспособности региональной экономики путем поддержания и развития конкурентных преимуществ</w:t>
      </w:r>
      <w:r w:rsidR="00AD7382">
        <w:rPr>
          <w:rFonts w:ascii="Times New Roman" w:hAnsi="Times New Roman" w:cs="Times New Roman"/>
          <w:sz w:val="28"/>
          <w:szCs w:val="28"/>
        </w:rPr>
        <w:t xml:space="preserve"> </w:t>
      </w:r>
      <w:r w:rsidRPr="006646B0">
        <w:rPr>
          <w:rFonts w:ascii="Times New Roman" w:hAnsi="Times New Roman" w:cs="Times New Roman"/>
          <w:sz w:val="28"/>
          <w:szCs w:val="28"/>
        </w:rPr>
        <w:t>туристского сектора, формирования комплексного туристического продукта и предоставления потребителям услуг внутреннего и въездного туризма и отдыха на основе организации территориально локализованных взаимосвязанных организаций и учреждений бизнеса, органов власти, культуры, образования.</w:t>
      </w:r>
    </w:p>
    <w:p w:rsidR="006646B0" w:rsidRPr="006646B0" w:rsidRDefault="006646B0" w:rsidP="006646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646B0">
        <w:rPr>
          <w:rFonts w:ascii="Times New Roman" w:hAnsi="Times New Roman" w:cs="Times New Roman"/>
          <w:sz w:val="28"/>
          <w:szCs w:val="28"/>
        </w:rPr>
        <w:t>ормирование туристско</w:t>
      </w:r>
      <w:r w:rsidR="00283314">
        <w:rPr>
          <w:rFonts w:ascii="Times New Roman" w:hAnsi="Times New Roman" w:cs="Times New Roman"/>
          <w:sz w:val="28"/>
          <w:szCs w:val="28"/>
        </w:rPr>
        <w:t>-рекреационног</w:t>
      </w:r>
      <w:r w:rsidRPr="006646B0">
        <w:rPr>
          <w:rFonts w:ascii="Times New Roman" w:hAnsi="Times New Roman" w:cs="Times New Roman"/>
          <w:sz w:val="28"/>
          <w:szCs w:val="28"/>
        </w:rPr>
        <w:t xml:space="preserve">о кластера Ненецкого автономного округа обусловлено наличием на территории региона разнообразных туристско-рекреационных ресурсов и организаций индустрии туризма, которые способны скоординировать свою деятельность по созданию и продвижению туристского продукта на внутрироссийский и международный рынки. </w:t>
      </w:r>
    </w:p>
    <w:p w:rsidR="00EB7C78" w:rsidRDefault="00283314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центра кластерного развития проведены индивидуальные встречи с </w:t>
      </w:r>
      <w:r w:rsidR="00AD7382">
        <w:rPr>
          <w:rFonts w:ascii="Times New Roman" w:hAnsi="Times New Roman" w:cs="Times New Roman"/>
          <w:sz w:val="28"/>
          <w:szCs w:val="28"/>
        </w:rPr>
        <w:t>субъектами предпринимательской деятельности туристской сферы и сопутствующих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382" w:rsidRDefault="006646B0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6B0">
        <w:rPr>
          <w:rFonts w:ascii="Times New Roman" w:hAnsi="Times New Roman" w:cs="Times New Roman"/>
          <w:sz w:val="28"/>
          <w:szCs w:val="28"/>
        </w:rPr>
        <w:t xml:space="preserve">К участию в региональном </w:t>
      </w:r>
      <w:r w:rsidR="00283314" w:rsidRPr="00283314">
        <w:rPr>
          <w:rFonts w:ascii="Times New Roman" w:hAnsi="Times New Roman" w:cs="Times New Roman"/>
          <w:sz w:val="28"/>
          <w:szCs w:val="28"/>
        </w:rPr>
        <w:t>туристско-рекреационно</w:t>
      </w:r>
      <w:r w:rsidR="00283314">
        <w:rPr>
          <w:rFonts w:ascii="Times New Roman" w:hAnsi="Times New Roman" w:cs="Times New Roman"/>
          <w:sz w:val="28"/>
          <w:szCs w:val="28"/>
        </w:rPr>
        <w:t>м</w:t>
      </w:r>
      <w:r w:rsidRPr="00283314">
        <w:rPr>
          <w:rFonts w:ascii="Times New Roman" w:hAnsi="Times New Roman" w:cs="Times New Roman"/>
          <w:sz w:val="28"/>
          <w:szCs w:val="28"/>
        </w:rPr>
        <w:t xml:space="preserve"> </w:t>
      </w:r>
      <w:r w:rsidRPr="006646B0">
        <w:rPr>
          <w:rFonts w:ascii="Times New Roman" w:hAnsi="Times New Roman" w:cs="Times New Roman"/>
          <w:sz w:val="28"/>
          <w:szCs w:val="28"/>
        </w:rPr>
        <w:t>кластере привлеч</w:t>
      </w:r>
      <w:r w:rsidR="00EB7C78">
        <w:rPr>
          <w:rFonts w:ascii="Times New Roman" w:hAnsi="Times New Roman" w:cs="Times New Roman"/>
          <w:sz w:val="28"/>
          <w:szCs w:val="28"/>
        </w:rPr>
        <w:t>ено</w:t>
      </w:r>
      <w:r w:rsidRPr="0066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DE52A6">
        <w:rPr>
          <w:rFonts w:ascii="Times New Roman" w:hAnsi="Times New Roman" w:cs="Times New Roman"/>
          <w:sz w:val="28"/>
          <w:szCs w:val="28"/>
        </w:rPr>
        <w:t xml:space="preserve"> 4</w:t>
      </w:r>
      <w:r w:rsidR="008B1A8D">
        <w:rPr>
          <w:rFonts w:ascii="Times New Roman" w:hAnsi="Times New Roman" w:cs="Times New Roman"/>
          <w:sz w:val="28"/>
          <w:szCs w:val="28"/>
        </w:rPr>
        <w:t>4</w:t>
      </w:r>
      <w:r w:rsidR="00DE52A6">
        <w:rPr>
          <w:rFonts w:ascii="Times New Roman" w:hAnsi="Times New Roman" w:cs="Times New Roman"/>
          <w:sz w:val="28"/>
          <w:szCs w:val="28"/>
        </w:rPr>
        <w:t xml:space="preserve"> организаций, из них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B1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включая</w:t>
      </w:r>
      <w:r w:rsidRPr="006646B0">
        <w:rPr>
          <w:rFonts w:ascii="Times New Roman" w:hAnsi="Times New Roman" w:cs="Times New Roman"/>
          <w:sz w:val="28"/>
          <w:szCs w:val="28"/>
        </w:rPr>
        <w:t>: туристские организации, объекты размещения туристов, транспорт, связь, торговля, производство сувенирной продукции, питание, строительство, рекреационные и прочие услуги.</w:t>
      </w:r>
    </w:p>
    <w:p w:rsidR="00EB7C78" w:rsidRDefault="00EB7C78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совет кластера, который согласовывает мероприятия, рассматривает и одобряет (отклоняет) заявки участников кластера на реализацию направлений сметы, утвержденной Департаментом финансов и экономики Ненецкого автономного округа.</w:t>
      </w:r>
    </w:p>
    <w:p w:rsidR="005E6727" w:rsidRPr="00D352B2" w:rsidRDefault="001B48C5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еятельность центра кластерного развития стартовала с проведения </w:t>
      </w:r>
      <w:r w:rsidR="00AD7382" w:rsidRPr="00AD7382">
        <w:rPr>
          <w:rFonts w:ascii="Times New Roman" w:hAnsi="Times New Roman" w:cs="Times New Roman"/>
          <w:sz w:val="28"/>
          <w:szCs w:val="28"/>
        </w:rPr>
        <w:t>в рамках майской Недели предпринимательства</w:t>
      </w:r>
      <w:r w:rsidR="00AD7382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 установочной стратегической сессии «Создание </w:t>
      </w:r>
      <w:r w:rsidR="00283314" w:rsidRPr="00283314"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="005E6727" w:rsidRPr="00283314">
        <w:rPr>
          <w:rFonts w:ascii="Times New Roman" w:hAnsi="Times New Roman" w:cs="Times New Roman"/>
          <w:sz w:val="28"/>
          <w:szCs w:val="28"/>
        </w:rPr>
        <w:t xml:space="preserve"> </w:t>
      </w:r>
      <w:r w:rsidR="005E6727" w:rsidRPr="00D352B2">
        <w:rPr>
          <w:rFonts w:ascii="Times New Roman" w:hAnsi="Times New Roman" w:cs="Times New Roman"/>
          <w:sz w:val="28"/>
          <w:szCs w:val="28"/>
        </w:rPr>
        <w:t>кластера в Ненецком автономном округе».</w:t>
      </w:r>
    </w:p>
    <w:p w:rsidR="005E6727" w:rsidRPr="00D352B2" w:rsidRDefault="002E19DA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 были приглашены предприниматели и представители органов государственной </w:t>
      </w:r>
      <w:r w:rsidR="00D352B2">
        <w:rPr>
          <w:rFonts w:ascii="Times New Roman" w:hAnsi="Times New Roman" w:cs="Times New Roman"/>
          <w:sz w:val="28"/>
          <w:szCs w:val="28"/>
        </w:rPr>
        <w:t>власти и организаций, причастные</w:t>
      </w:r>
      <w:r w:rsidR="005E6727" w:rsidRPr="00D352B2">
        <w:rPr>
          <w:rFonts w:ascii="Times New Roman" w:hAnsi="Times New Roman" w:cs="Times New Roman"/>
          <w:sz w:val="28"/>
          <w:szCs w:val="28"/>
        </w:rPr>
        <w:t xml:space="preserve"> к развитию туристической отрасли в регионе</w:t>
      </w:r>
      <w:r>
        <w:rPr>
          <w:rFonts w:ascii="Times New Roman" w:hAnsi="Times New Roman" w:cs="Times New Roman"/>
          <w:sz w:val="28"/>
          <w:szCs w:val="28"/>
        </w:rPr>
        <w:t>. В мероприятии приняли участие представители более 50 организаций, из них 32 субъекта малого и среднего предпринимательства</w:t>
      </w:r>
      <w:r w:rsidR="005E6727" w:rsidRPr="00D352B2">
        <w:rPr>
          <w:rFonts w:ascii="Times New Roman" w:hAnsi="Times New Roman" w:cs="Times New Roman"/>
          <w:sz w:val="28"/>
          <w:szCs w:val="28"/>
        </w:rPr>
        <w:t>.</w:t>
      </w:r>
    </w:p>
    <w:p w:rsidR="00D352B2" w:rsidRDefault="00D352B2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2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>
        <w:rPr>
          <w:rFonts w:ascii="Times New Roman" w:hAnsi="Times New Roman" w:cs="Times New Roman"/>
          <w:sz w:val="28"/>
          <w:szCs w:val="28"/>
        </w:rPr>
        <w:t xml:space="preserve">в рамках майской Недели предпринимательства в Ненецком аграрно-экономическом техникуме прошла </w:t>
      </w:r>
      <w:r w:rsidRPr="00D352B2">
        <w:rPr>
          <w:rFonts w:ascii="Times New Roman" w:hAnsi="Times New Roman" w:cs="Times New Roman"/>
          <w:sz w:val="28"/>
          <w:szCs w:val="28"/>
        </w:rPr>
        <w:t xml:space="preserve">молодежная стратегическая сессия </w:t>
      </w: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283314"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283314" w:rsidRPr="00283314">
        <w:rPr>
          <w:rFonts w:ascii="Times New Roman" w:hAnsi="Times New Roman" w:cs="Times New Roman"/>
          <w:sz w:val="28"/>
          <w:szCs w:val="28"/>
        </w:rPr>
        <w:t>туристско-рекреационного</w:t>
      </w:r>
      <w:r w:rsidRPr="00283314">
        <w:rPr>
          <w:rFonts w:ascii="Times New Roman" w:hAnsi="Times New Roman" w:cs="Times New Roman"/>
          <w:sz w:val="28"/>
          <w:szCs w:val="28"/>
        </w:rPr>
        <w:t xml:space="preserve"> </w:t>
      </w:r>
      <w:r w:rsidRPr="00D352B2">
        <w:rPr>
          <w:rFonts w:ascii="Times New Roman" w:hAnsi="Times New Roman" w:cs="Times New Roman"/>
          <w:sz w:val="28"/>
          <w:szCs w:val="28"/>
        </w:rPr>
        <w:t xml:space="preserve">кластера в </w:t>
      </w:r>
      <w:r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Pr="00D352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2B2" w:rsidRDefault="00D352B2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мероприятии </w:t>
      </w:r>
      <w:r w:rsidR="00194615">
        <w:rPr>
          <w:rFonts w:ascii="Times New Roman" w:hAnsi="Times New Roman" w:cs="Times New Roman"/>
          <w:sz w:val="28"/>
          <w:szCs w:val="28"/>
        </w:rPr>
        <w:t xml:space="preserve">приняли более </w:t>
      </w:r>
      <w:r w:rsidR="002E19DA">
        <w:rPr>
          <w:rFonts w:ascii="Times New Roman" w:hAnsi="Times New Roman" w:cs="Times New Roman"/>
          <w:sz w:val="28"/>
          <w:szCs w:val="28"/>
        </w:rPr>
        <w:t>6</w:t>
      </w:r>
      <w:r w:rsidR="00194615">
        <w:rPr>
          <w:rFonts w:ascii="Times New Roman" w:hAnsi="Times New Roman" w:cs="Times New Roman"/>
          <w:sz w:val="28"/>
          <w:szCs w:val="28"/>
        </w:rPr>
        <w:t>0 студентов, представляющих все региональные профессиональные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615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94615" w:rsidRDefault="00194615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региональной молодежи определяли смыслы территории по пяти чувствам.</w:t>
      </w:r>
    </w:p>
    <w:p w:rsidR="00194615" w:rsidRPr="00194615" w:rsidRDefault="00194615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E327E" w:rsidRPr="009E327E">
        <w:rPr>
          <w:rFonts w:ascii="Times New Roman" w:hAnsi="Times New Roman" w:cs="Times New Roman"/>
          <w:sz w:val="28"/>
          <w:szCs w:val="28"/>
        </w:rPr>
        <w:t>Развити</w:t>
      </w:r>
      <w:r w:rsidR="009E327E">
        <w:rPr>
          <w:rFonts w:ascii="Times New Roman" w:hAnsi="Times New Roman" w:cs="Times New Roman"/>
          <w:sz w:val="28"/>
          <w:szCs w:val="28"/>
        </w:rPr>
        <w:t>я</w:t>
      </w:r>
      <w:r w:rsidR="009E327E" w:rsidRPr="009E327E">
        <w:rPr>
          <w:rFonts w:ascii="Times New Roman" w:hAnsi="Times New Roman" w:cs="Times New Roman"/>
          <w:sz w:val="28"/>
          <w:szCs w:val="28"/>
        </w:rPr>
        <w:t xml:space="preserve"> сельского туризма в округе</w:t>
      </w:r>
      <w:r w:rsidR="009E32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оценки туристического потенциала региона в сельских населенных пунктах округа (Нельмин-Нос, Красное, Тельвиска) проведены </w:t>
      </w:r>
      <w:r w:rsidRPr="00194615">
        <w:rPr>
          <w:rFonts w:ascii="Times New Roman" w:hAnsi="Times New Roman" w:cs="Times New Roman"/>
          <w:sz w:val="28"/>
          <w:szCs w:val="28"/>
        </w:rPr>
        <w:t>круглые столы на тем</w:t>
      </w:r>
      <w:r w:rsidR="00AD7382">
        <w:rPr>
          <w:rFonts w:ascii="Times New Roman" w:hAnsi="Times New Roman" w:cs="Times New Roman"/>
          <w:sz w:val="28"/>
          <w:szCs w:val="28"/>
        </w:rPr>
        <w:t>ы</w:t>
      </w:r>
      <w:r w:rsidRPr="00194615">
        <w:rPr>
          <w:rFonts w:ascii="Times New Roman" w:hAnsi="Times New Roman" w:cs="Times New Roman"/>
          <w:sz w:val="28"/>
          <w:szCs w:val="28"/>
        </w:rPr>
        <w:t xml:space="preserve"> </w:t>
      </w:r>
      <w:r w:rsidR="00AD7382">
        <w:rPr>
          <w:rFonts w:ascii="Times New Roman" w:hAnsi="Times New Roman" w:cs="Times New Roman"/>
          <w:sz w:val="28"/>
          <w:szCs w:val="28"/>
        </w:rPr>
        <w:t>«Н</w:t>
      </w:r>
      <w:r w:rsidRPr="00194615">
        <w:rPr>
          <w:rFonts w:ascii="Times New Roman" w:hAnsi="Times New Roman" w:cs="Times New Roman"/>
          <w:sz w:val="28"/>
          <w:szCs w:val="28"/>
        </w:rPr>
        <w:t>овые направления развития туризма в НАО»</w:t>
      </w:r>
      <w:r w:rsidR="00AD7382">
        <w:rPr>
          <w:rFonts w:ascii="Times New Roman" w:hAnsi="Times New Roman" w:cs="Times New Roman"/>
          <w:sz w:val="28"/>
          <w:szCs w:val="28"/>
        </w:rPr>
        <w:t xml:space="preserve"> и «П</w:t>
      </w:r>
      <w:r w:rsidR="00AD7382" w:rsidRPr="00AD7382">
        <w:rPr>
          <w:rFonts w:ascii="Times New Roman" w:hAnsi="Times New Roman" w:cs="Times New Roman"/>
          <w:sz w:val="28"/>
          <w:szCs w:val="28"/>
        </w:rPr>
        <w:t>роблематика</w:t>
      </w:r>
      <w:r w:rsidR="00AD7382" w:rsidRPr="00AD7382">
        <w:t xml:space="preserve"> </w:t>
      </w:r>
      <w:r w:rsidR="00AD7382" w:rsidRPr="00AD7382">
        <w:rPr>
          <w:rFonts w:ascii="Times New Roman" w:hAnsi="Times New Roman" w:cs="Times New Roman"/>
          <w:sz w:val="28"/>
          <w:szCs w:val="28"/>
        </w:rPr>
        <w:t>развития туризма в НАО</w:t>
      </w:r>
      <w:r w:rsidR="00AD7382">
        <w:rPr>
          <w:rFonts w:ascii="Times New Roman" w:hAnsi="Times New Roman" w:cs="Times New Roman"/>
          <w:sz w:val="28"/>
          <w:szCs w:val="28"/>
        </w:rPr>
        <w:t>»</w:t>
      </w:r>
      <w:r w:rsidRPr="00AD7382">
        <w:rPr>
          <w:rFonts w:ascii="Times New Roman" w:hAnsi="Times New Roman" w:cs="Times New Roman"/>
          <w:sz w:val="28"/>
          <w:szCs w:val="28"/>
        </w:rPr>
        <w:t>.</w:t>
      </w:r>
    </w:p>
    <w:p w:rsidR="00194615" w:rsidRPr="00194615" w:rsidRDefault="00194615" w:rsidP="00AD738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выездов</w:t>
      </w:r>
      <w:r w:rsidRPr="00194615">
        <w:rPr>
          <w:rFonts w:ascii="Times New Roman" w:hAnsi="Times New Roman" w:cs="Times New Roman"/>
          <w:sz w:val="28"/>
          <w:szCs w:val="28"/>
        </w:rPr>
        <w:t xml:space="preserve"> </w:t>
      </w:r>
      <w:r w:rsidR="002E19DA">
        <w:rPr>
          <w:rFonts w:ascii="Times New Roman" w:hAnsi="Times New Roman" w:cs="Times New Roman"/>
          <w:sz w:val="28"/>
          <w:szCs w:val="28"/>
        </w:rPr>
        <w:t>определено</w:t>
      </w:r>
      <w:r>
        <w:rPr>
          <w:rFonts w:ascii="Times New Roman" w:hAnsi="Times New Roman" w:cs="Times New Roman"/>
          <w:sz w:val="28"/>
          <w:szCs w:val="28"/>
        </w:rPr>
        <w:t>, что продвижение Нельмин-</w:t>
      </w:r>
      <w:r w:rsidRPr="00194615">
        <w:rPr>
          <w:rFonts w:ascii="Times New Roman" w:hAnsi="Times New Roman" w:cs="Times New Roman"/>
          <w:sz w:val="28"/>
          <w:szCs w:val="28"/>
        </w:rPr>
        <w:t>Носа можно акцентировать на этносе, т</w:t>
      </w:r>
      <w:r w:rsidR="00AD7382">
        <w:rPr>
          <w:rFonts w:ascii="Times New Roman" w:hAnsi="Times New Roman" w:cs="Times New Roman"/>
          <w:sz w:val="28"/>
          <w:szCs w:val="28"/>
        </w:rPr>
        <w:t>радиционных видах деятельности,</w:t>
      </w:r>
      <w:r w:rsidRPr="00194615">
        <w:rPr>
          <w:rFonts w:ascii="Times New Roman" w:hAnsi="Times New Roman" w:cs="Times New Roman"/>
          <w:sz w:val="28"/>
          <w:szCs w:val="28"/>
        </w:rPr>
        <w:t xml:space="preserve"> оленеводстве</w:t>
      </w:r>
      <w:r w:rsidR="00AD7382">
        <w:rPr>
          <w:rFonts w:ascii="Times New Roman" w:hAnsi="Times New Roman" w:cs="Times New Roman"/>
          <w:sz w:val="28"/>
          <w:szCs w:val="28"/>
        </w:rPr>
        <w:t xml:space="preserve"> и истории семейно-родовых общин</w:t>
      </w:r>
      <w:r>
        <w:rPr>
          <w:rFonts w:ascii="Times New Roman" w:hAnsi="Times New Roman" w:cs="Times New Roman"/>
          <w:sz w:val="28"/>
          <w:szCs w:val="28"/>
        </w:rPr>
        <w:t>, которые могут быть выделены в</w:t>
      </w:r>
      <w:r w:rsidR="00AD7382">
        <w:rPr>
          <w:rFonts w:ascii="Times New Roman" w:hAnsi="Times New Roman" w:cs="Times New Roman"/>
          <w:sz w:val="28"/>
          <w:szCs w:val="28"/>
        </w:rPr>
        <w:t xml:space="preserve"> навигационные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стенды</w:t>
      </w:r>
      <w:r w:rsidRPr="00194615">
        <w:rPr>
          <w:rFonts w:ascii="Times New Roman" w:hAnsi="Times New Roman" w:cs="Times New Roman"/>
          <w:sz w:val="28"/>
          <w:szCs w:val="28"/>
        </w:rPr>
        <w:t>.</w:t>
      </w:r>
    </w:p>
    <w:p w:rsidR="00194615" w:rsidRDefault="002E795A" w:rsidP="000228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="00AA072B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461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B1975">
        <w:rPr>
          <w:rFonts w:ascii="Times New Roman" w:hAnsi="Times New Roman" w:cs="Times New Roman"/>
          <w:sz w:val="28"/>
          <w:szCs w:val="28"/>
        </w:rPr>
        <w:t>поселка Нельмин-Нос</w:t>
      </w:r>
      <w:r w:rsidR="00750F98">
        <w:rPr>
          <w:rFonts w:ascii="Times New Roman" w:hAnsi="Times New Roman" w:cs="Times New Roman"/>
          <w:sz w:val="28"/>
          <w:szCs w:val="28"/>
        </w:rPr>
        <w:t>, села Тельвиска, и Пустозерского городища</w:t>
      </w:r>
      <w:r w:rsidR="00194615">
        <w:rPr>
          <w:rFonts w:ascii="Times New Roman" w:hAnsi="Times New Roman" w:cs="Times New Roman"/>
          <w:sz w:val="28"/>
          <w:szCs w:val="28"/>
        </w:rPr>
        <w:t xml:space="preserve"> в рамках развития туристической отрасли в регионе</w:t>
      </w:r>
      <w:r w:rsidR="00D86847">
        <w:rPr>
          <w:rFonts w:ascii="Times New Roman" w:hAnsi="Times New Roman" w:cs="Times New Roman"/>
          <w:sz w:val="28"/>
          <w:szCs w:val="28"/>
        </w:rPr>
        <w:t xml:space="preserve">, а также разработка навигации </w:t>
      </w:r>
      <w:r w:rsidR="00750F98">
        <w:rPr>
          <w:rFonts w:ascii="Times New Roman" w:hAnsi="Times New Roman" w:cs="Times New Roman"/>
          <w:sz w:val="28"/>
          <w:szCs w:val="28"/>
        </w:rPr>
        <w:t>для данных населенных пунктов</w:t>
      </w:r>
      <w:r w:rsidR="00194615" w:rsidRPr="00194615">
        <w:rPr>
          <w:rFonts w:ascii="Times New Roman" w:hAnsi="Times New Roman" w:cs="Times New Roman"/>
          <w:sz w:val="28"/>
          <w:szCs w:val="28"/>
        </w:rPr>
        <w:t>.</w:t>
      </w:r>
      <w:r w:rsidR="00AA0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245" w:rsidRDefault="00695245" w:rsidP="002D54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4B1" w:rsidRDefault="00AA072B" w:rsidP="002D54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совместн</w:t>
      </w:r>
      <w:r w:rsidR="0069524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кластерн</w:t>
      </w:r>
      <w:r w:rsidR="0069524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продукт «</w:t>
      </w:r>
      <w:r w:rsidR="006646B0">
        <w:rPr>
          <w:rFonts w:ascii="Times New Roman" w:hAnsi="Times New Roman" w:cs="Times New Roman"/>
          <w:sz w:val="28"/>
          <w:szCs w:val="28"/>
        </w:rPr>
        <w:t>Групповой тур в Ненецкий автономными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6B0">
        <w:rPr>
          <w:rFonts w:ascii="Times New Roman" w:hAnsi="Times New Roman" w:cs="Times New Roman"/>
          <w:sz w:val="28"/>
          <w:szCs w:val="28"/>
        </w:rPr>
        <w:t>, который включает в себя посещение музеев, Пустозерска – первого города в Арктике, спортивную рыбалку, а также гастрономических объектов региона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6B0">
        <w:rPr>
          <w:rFonts w:ascii="Times New Roman" w:hAnsi="Times New Roman" w:cs="Times New Roman"/>
          <w:sz w:val="28"/>
          <w:szCs w:val="28"/>
        </w:rPr>
        <w:t xml:space="preserve"> </w:t>
      </w:r>
      <w:r w:rsidR="00E01285">
        <w:rPr>
          <w:rFonts w:ascii="Times New Roman" w:hAnsi="Times New Roman" w:cs="Times New Roman"/>
          <w:sz w:val="28"/>
          <w:szCs w:val="28"/>
        </w:rPr>
        <w:t xml:space="preserve">Осуществляется его продвижение при участии РООО «ОПОРА РОССИИ» через зарубежные представительства организации. </w:t>
      </w:r>
    </w:p>
    <w:p w:rsidR="00D86847" w:rsidRDefault="00D86847" w:rsidP="002D54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2018 года центр кластерного развития организовал выпуск телепередач в федеральных СМИ (телеканал МИР-24) о дне оленя и 5 причинах посетить Ненецкий автономный округ, а также статьи в журнале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D8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Pr="00D8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Ненецком автономном округе. </w:t>
      </w:r>
    </w:p>
    <w:p w:rsidR="00D86847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86847">
        <w:rPr>
          <w:rFonts w:ascii="Times New Roman" w:hAnsi="Times New Roman" w:cs="Times New Roman"/>
          <w:sz w:val="28"/>
          <w:szCs w:val="28"/>
        </w:rPr>
        <w:t>ентр кластерного развития</w:t>
      </w:r>
      <w:r w:rsidRPr="00D86847">
        <w:t xml:space="preserve"> </w:t>
      </w:r>
      <w:r w:rsidRPr="00D86847">
        <w:rPr>
          <w:rFonts w:ascii="Times New Roman" w:hAnsi="Times New Roman" w:cs="Times New Roman"/>
          <w:sz w:val="28"/>
          <w:szCs w:val="28"/>
        </w:rPr>
        <w:t xml:space="preserve">активно занимается разработкой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Pr="00D86847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86847">
        <w:rPr>
          <w:rFonts w:ascii="Times New Roman" w:hAnsi="Times New Roman" w:cs="Times New Roman"/>
          <w:sz w:val="28"/>
          <w:szCs w:val="28"/>
        </w:rPr>
        <w:t xml:space="preserve"> развития туристической отрасли региона: </w:t>
      </w:r>
    </w:p>
    <w:p w:rsidR="00D86847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7">
        <w:rPr>
          <w:rFonts w:ascii="Times New Roman" w:hAnsi="Times New Roman" w:cs="Times New Roman"/>
          <w:sz w:val="28"/>
          <w:szCs w:val="28"/>
        </w:rPr>
        <w:t xml:space="preserve">«Деловой туризм», </w:t>
      </w:r>
    </w:p>
    <w:p w:rsidR="00D86847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7">
        <w:rPr>
          <w:rFonts w:ascii="Times New Roman" w:hAnsi="Times New Roman" w:cs="Times New Roman"/>
          <w:sz w:val="28"/>
          <w:szCs w:val="28"/>
        </w:rPr>
        <w:t xml:space="preserve">«Гастрономический туризм», </w:t>
      </w:r>
    </w:p>
    <w:p w:rsidR="00D86847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6847">
        <w:rPr>
          <w:rFonts w:ascii="Times New Roman" w:hAnsi="Times New Roman" w:cs="Times New Roman"/>
          <w:sz w:val="28"/>
          <w:szCs w:val="28"/>
        </w:rPr>
        <w:t xml:space="preserve">кспедиционный </w:t>
      </w:r>
      <w:r>
        <w:rPr>
          <w:rFonts w:ascii="Times New Roman" w:hAnsi="Times New Roman" w:cs="Times New Roman"/>
          <w:sz w:val="28"/>
          <w:szCs w:val="28"/>
        </w:rPr>
        <w:t xml:space="preserve">и рыболовно-охотничий </w:t>
      </w:r>
      <w:r w:rsidRPr="00D86847">
        <w:rPr>
          <w:rFonts w:ascii="Times New Roman" w:hAnsi="Times New Roman" w:cs="Times New Roman"/>
          <w:sz w:val="28"/>
          <w:szCs w:val="28"/>
        </w:rPr>
        <w:t xml:space="preserve">туризм», </w:t>
      </w:r>
    </w:p>
    <w:p w:rsidR="00D86847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4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86847">
        <w:rPr>
          <w:rFonts w:ascii="Times New Roman" w:hAnsi="Times New Roman" w:cs="Times New Roman"/>
          <w:sz w:val="28"/>
          <w:szCs w:val="28"/>
        </w:rPr>
        <w:t>рупповой тур в Ненецкий автономный округ».</w:t>
      </w:r>
    </w:p>
    <w:p w:rsidR="00D86847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направлениям ведется разработка бизнес-планов, включающих концепции их развития в регионе.</w:t>
      </w:r>
    </w:p>
    <w:p w:rsidR="00750F98" w:rsidRPr="00750F98" w:rsidRDefault="00750F98" w:rsidP="00750F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98">
        <w:rPr>
          <w:rFonts w:ascii="Times New Roman" w:hAnsi="Times New Roman" w:cs="Times New Roman"/>
          <w:sz w:val="28"/>
          <w:szCs w:val="28"/>
        </w:rPr>
        <w:t>На территории Ненецкого автономного округа расположено пустозерское городище. Пустозерск – первый русский город в Арктике, место паломничества старообрядцев. Объект является брендом региона и центр кластерного развития занимается его продвижением: подготовлен видеоряд об экологической тропе и презентация, включающая историю, исчезнувшего города.</w:t>
      </w:r>
    </w:p>
    <w:p w:rsidR="002B1975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Пустозерским музеем проведена исследовательская работа по восстановлению рецептов Нижнепечерской кухни. </w:t>
      </w:r>
    </w:p>
    <w:p w:rsidR="00750F98" w:rsidRPr="00750F98" w:rsidRDefault="00750F98" w:rsidP="00750F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98">
        <w:rPr>
          <w:rFonts w:ascii="Times New Roman" w:hAnsi="Times New Roman" w:cs="Times New Roman"/>
          <w:sz w:val="28"/>
          <w:szCs w:val="28"/>
        </w:rPr>
        <w:t xml:space="preserve">Гастрономический туризм стал основным направлением </w:t>
      </w:r>
      <w:r w:rsidR="00C87ED9">
        <w:rPr>
          <w:rFonts w:ascii="Times New Roman" w:hAnsi="Times New Roman" w:cs="Times New Roman"/>
          <w:sz w:val="28"/>
          <w:szCs w:val="28"/>
        </w:rPr>
        <w:t>в 2018 году</w:t>
      </w:r>
      <w:r w:rsidRPr="00750F98">
        <w:rPr>
          <w:rFonts w:ascii="Times New Roman" w:hAnsi="Times New Roman" w:cs="Times New Roman"/>
          <w:sz w:val="28"/>
          <w:szCs w:val="28"/>
        </w:rPr>
        <w:t>.</w:t>
      </w:r>
    </w:p>
    <w:p w:rsidR="00233D6C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кластерного развития совместно с представителями ресторанного бизнеса – участниками туристско-рекреационного кластера принял участие в презентации кулинарной книги</w:t>
      </w:r>
      <w:r w:rsidR="002B1975">
        <w:rPr>
          <w:rFonts w:ascii="Times New Roman" w:hAnsi="Times New Roman" w:cs="Times New Roman"/>
          <w:sz w:val="28"/>
          <w:szCs w:val="28"/>
        </w:rPr>
        <w:t xml:space="preserve">. Рестораны выбрали наиболее интересные блюда для их введения в основное меню. </w:t>
      </w:r>
    </w:p>
    <w:p w:rsidR="00D86847" w:rsidRDefault="00C87ED9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2B1975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B1975">
        <w:rPr>
          <w:rFonts w:ascii="Times New Roman" w:hAnsi="Times New Roman" w:cs="Times New Roman"/>
          <w:sz w:val="28"/>
          <w:szCs w:val="28"/>
        </w:rPr>
        <w:t xml:space="preserve"> переформатирования деятельности ресторана</w:t>
      </w:r>
      <w:r w:rsidR="00750F98">
        <w:rPr>
          <w:rFonts w:ascii="Times New Roman" w:hAnsi="Times New Roman" w:cs="Times New Roman"/>
          <w:sz w:val="28"/>
          <w:szCs w:val="28"/>
        </w:rPr>
        <w:t xml:space="preserve"> («Фрегат»)</w:t>
      </w:r>
      <w:r w:rsidR="002B1975">
        <w:rPr>
          <w:rFonts w:ascii="Times New Roman" w:hAnsi="Times New Roman" w:cs="Times New Roman"/>
          <w:sz w:val="28"/>
          <w:szCs w:val="28"/>
        </w:rPr>
        <w:t>, который будет позиционировать Пустозерск и пустозерскую кухню в г. Нарьян-Маре, запланировано введение нового меню</w:t>
      </w:r>
      <w:r>
        <w:rPr>
          <w:rFonts w:ascii="Times New Roman" w:hAnsi="Times New Roman" w:cs="Times New Roman"/>
          <w:sz w:val="28"/>
          <w:szCs w:val="28"/>
        </w:rPr>
        <w:t xml:space="preserve">, которое отработано с </w:t>
      </w:r>
      <w:r w:rsidR="00750F98">
        <w:rPr>
          <w:rFonts w:ascii="Times New Roman" w:hAnsi="Times New Roman" w:cs="Times New Roman"/>
          <w:sz w:val="28"/>
          <w:szCs w:val="28"/>
        </w:rPr>
        <w:t>щеф-повар</w:t>
      </w:r>
      <w:r>
        <w:rPr>
          <w:rFonts w:ascii="Times New Roman" w:hAnsi="Times New Roman" w:cs="Times New Roman"/>
          <w:sz w:val="28"/>
          <w:szCs w:val="28"/>
        </w:rPr>
        <w:t>ом, специализирующимся на северной кухне, из г. Москва</w:t>
      </w:r>
      <w:r w:rsidR="002B19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B1975">
        <w:rPr>
          <w:rFonts w:ascii="Times New Roman" w:hAnsi="Times New Roman" w:cs="Times New Roman"/>
          <w:sz w:val="28"/>
          <w:szCs w:val="28"/>
        </w:rPr>
        <w:t>стилиз</w:t>
      </w:r>
      <w:r w:rsidR="002E795A">
        <w:rPr>
          <w:rFonts w:ascii="Times New Roman" w:hAnsi="Times New Roman" w:cs="Times New Roman"/>
          <w:sz w:val="28"/>
          <w:szCs w:val="28"/>
        </w:rPr>
        <w:t>ован</w:t>
      </w:r>
      <w:r w:rsidR="002B1975">
        <w:rPr>
          <w:rFonts w:ascii="Times New Roman" w:hAnsi="Times New Roman" w:cs="Times New Roman"/>
          <w:sz w:val="28"/>
          <w:szCs w:val="28"/>
        </w:rPr>
        <w:t xml:space="preserve"> зал, </w:t>
      </w:r>
      <w:r w:rsidR="002E795A">
        <w:rPr>
          <w:rFonts w:ascii="Times New Roman" w:hAnsi="Times New Roman" w:cs="Times New Roman"/>
          <w:sz w:val="28"/>
          <w:szCs w:val="28"/>
        </w:rPr>
        <w:t>сшита униформа в стиле</w:t>
      </w:r>
      <w:r w:rsidR="002B1975">
        <w:rPr>
          <w:rFonts w:ascii="Times New Roman" w:hAnsi="Times New Roman" w:cs="Times New Roman"/>
          <w:sz w:val="28"/>
          <w:szCs w:val="28"/>
        </w:rPr>
        <w:t xml:space="preserve"> пустозерских костюмов 17 вв. для персонала.</w:t>
      </w:r>
    </w:p>
    <w:p w:rsidR="00233D6C" w:rsidRDefault="00750F98" w:rsidP="00233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33D6C">
        <w:rPr>
          <w:rFonts w:ascii="Times New Roman" w:hAnsi="Times New Roman" w:cs="Times New Roman"/>
          <w:sz w:val="28"/>
          <w:szCs w:val="28"/>
        </w:rPr>
        <w:t xml:space="preserve"> октябре 2018 года один из окружных ресторанов при</w:t>
      </w:r>
      <w:r>
        <w:rPr>
          <w:rFonts w:ascii="Times New Roman" w:hAnsi="Times New Roman" w:cs="Times New Roman"/>
          <w:sz w:val="28"/>
          <w:szCs w:val="28"/>
        </w:rPr>
        <w:t>нял</w:t>
      </w:r>
      <w:r w:rsidR="00233D6C">
        <w:rPr>
          <w:rFonts w:ascii="Times New Roman" w:hAnsi="Times New Roman" w:cs="Times New Roman"/>
          <w:sz w:val="28"/>
          <w:szCs w:val="28"/>
        </w:rPr>
        <w:t xml:space="preserve"> участие в гастрономической выставке в Греции, где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233D6C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="00233D6C">
        <w:rPr>
          <w:rFonts w:ascii="Times New Roman" w:hAnsi="Times New Roman" w:cs="Times New Roman"/>
          <w:sz w:val="28"/>
          <w:szCs w:val="28"/>
        </w:rPr>
        <w:t xml:space="preserve"> элементы пустозерской и ненецкой кухни.</w:t>
      </w:r>
    </w:p>
    <w:p w:rsidR="00750F98" w:rsidRDefault="00750F98" w:rsidP="00750F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98">
        <w:rPr>
          <w:rFonts w:ascii="Times New Roman" w:hAnsi="Times New Roman" w:cs="Times New Roman"/>
          <w:sz w:val="28"/>
          <w:szCs w:val="28"/>
        </w:rPr>
        <w:t xml:space="preserve">В рамках развития гастрономического туризма </w:t>
      </w:r>
      <w:r w:rsidR="002E795A">
        <w:rPr>
          <w:rFonts w:ascii="Times New Roman" w:hAnsi="Times New Roman" w:cs="Times New Roman"/>
          <w:sz w:val="28"/>
          <w:szCs w:val="28"/>
        </w:rPr>
        <w:t xml:space="preserve">центром кластерного развития совместно с центром поддержки предпринимательства </w:t>
      </w:r>
      <w:r w:rsidRPr="00750F98">
        <w:rPr>
          <w:rFonts w:ascii="Times New Roman" w:hAnsi="Times New Roman" w:cs="Times New Roman"/>
          <w:sz w:val="28"/>
          <w:szCs w:val="28"/>
        </w:rPr>
        <w:t>организовано участие представителей 3 ресторанов в гастрономической выставке «Пир». Участники узнали о трендах в развитии гастрономического туризма, приняли участие в семинарах и круглых столах на указанную тему, а также обменялись опытом с крупными рестораторами Москвы.</w:t>
      </w:r>
    </w:p>
    <w:p w:rsidR="00750F98" w:rsidRPr="00750F98" w:rsidRDefault="00750F98" w:rsidP="00750F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поездки, один из ресторанов города («Заполярная столица») в 2019 году планирует сориентироваться на северной кухне, в целях реализации данного мероприятия центр кластерного развития планирует организовать стажировку представителей ресторана в г. Москва.</w:t>
      </w:r>
    </w:p>
    <w:p w:rsidR="00B62B55" w:rsidRPr="00B62B55" w:rsidRDefault="00D86847" w:rsidP="00DC63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B55">
        <w:rPr>
          <w:rFonts w:ascii="Times New Roman" w:hAnsi="Times New Roman" w:cs="Times New Roman"/>
          <w:sz w:val="28"/>
          <w:szCs w:val="28"/>
        </w:rPr>
        <w:t xml:space="preserve">С 10 по 16 сентября центром кластерного развития </w:t>
      </w:r>
      <w:r w:rsidR="00B62B55" w:rsidRPr="00B62B55">
        <w:rPr>
          <w:rFonts w:ascii="Times New Roman" w:hAnsi="Times New Roman" w:cs="Times New Roman"/>
          <w:sz w:val="28"/>
          <w:szCs w:val="28"/>
        </w:rPr>
        <w:t>проведена</w:t>
      </w:r>
      <w:r w:rsidRPr="00B62B55">
        <w:rPr>
          <w:rFonts w:ascii="Times New Roman" w:hAnsi="Times New Roman" w:cs="Times New Roman"/>
          <w:sz w:val="28"/>
          <w:szCs w:val="28"/>
        </w:rPr>
        <w:t xml:space="preserve"> Пе</w:t>
      </w:r>
      <w:r w:rsidR="00DC63F2" w:rsidRPr="00B62B55">
        <w:rPr>
          <w:rFonts w:ascii="Times New Roman" w:hAnsi="Times New Roman" w:cs="Times New Roman"/>
          <w:sz w:val="28"/>
          <w:szCs w:val="28"/>
        </w:rPr>
        <w:t>рвая туристическая неделя в НАО, в рамках которой организованы семинары, круглые столы,</w:t>
      </w:r>
      <w:r w:rsidR="00B62B55" w:rsidRPr="00B62B55">
        <w:rPr>
          <w:rFonts w:ascii="Times New Roman" w:hAnsi="Times New Roman" w:cs="Times New Roman"/>
          <w:sz w:val="28"/>
          <w:szCs w:val="28"/>
        </w:rPr>
        <w:t xml:space="preserve"> в том числе:</w:t>
      </w:r>
      <w:r w:rsidR="00DC63F2" w:rsidRPr="00B62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F2" w:rsidRPr="00B62B55" w:rsidRDefault="00DC63F2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55">
        <w:rPr>
          <w:rFonts w:ascii="Times New Roman" w:hAnsi="Times New Roman" w:cs="Times New Roman"/>
          <w:sz w:val="28"/>
          <w:szCs w:val="28"/>
        </w:rPr>
        <w:t>конференция</w:t>
      </w:r>
      <w:r w:rsidR="00B62B55" w:rsidRPr="00B62B55">
        <w:rPr>
          <w:rFonts w:ascii="Times New Roman" w:hAnsi="Times New Roman" w:cs="Times New Roman"/>
          <w:sz w:val="28"/>
          <w:szCs w:val="28"/>
        </w:rPr>
        <w:t xml:space="preserve"> «Серебряное ожерелье России: развитие круизного туризма»;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62B55">
        <w:rPr>
          <w:rFonts w:ascii="Times New Roman" w:hAnsi="Times New Roman" w:cs="Times New Roman"/>
          <w:sz w:val="28"/>
          <w:szCs w:val="28"/>
        </w:rPr>
        <w:t>ренинг «Основы предпринимательской деятельности» для народных мастеров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2B55">
        <w:rPr>
          <w:rFonts w:ascii="Times New Roman" w:hAnsi="Times New Roman" w:cs="Times New Roman"/>
          <w:sz w:val="28"/>
          <w:szCs w:val="28"/>
        </w:rPr>
        <w:t>еминар «Сервис в туризме. Гостиничный бизнес. Ресторанный бизнес»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2B55">
        <w:rPr>
          <w:rFonts w:ascii="Times New Roman" w:hAnsi="Times New Roman" w:cs="Times New Roman"/>
          <w:sz w:val="28"/>
          <w:szCs w:val="28"/>
        </w:rPr>
        <w:t>руглый стол «Городская среда как необходимое пространственное условие развития туризма: улица Смидовича»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2B55">
        <w:rPr>
          <w:rFonts w:ascii="Times New Roman" w:hAnsi="Times New Roman" w:cs="Times New Roman"/>
          <w:sz w:val="28"/>
          <w:szCs w:val="28"/>
        </w:rPr>
        <w:t>егиональная upgrade-лаборатория по теме совершенствования мер поддержки субъектов малого и среднего бизнеса, осуществляющих деятельность в сфере туризма»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2B55">
        <w:rPr>
          <w:rFonts w:ascii="Times New Roman" w:hAnsi="Times New Roman" w:cs="Times New Roman"/>
          <w:sz w:val="28"/>
          <w:szCs w:val="28"/>
        </w:rPr>
        <w:t>еминар «Кластеры и их роль в развитии и обеспечении конкурентоспособности региона. Межрегиональные проекты»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2B55">
        <w:rPr>
          <w:rFonts w:ascii="Times New Roman" w:hAnsi="Times New Roman" w:cs="Times New Roman"/>
          <w:sz w:val="28"/>
          <w:szCs w:val="28"/>
        </w:rPr>
        <w:t>ыставка–ярмарка изделий местных производителей «Сделано в НАО»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62B55">
        <w:rPr>
          <w:rFonts w:ascii="Times New Roman" w:hAnsi="Times New Roman" w:cs="Times New Roman"/>
          <w:sz w:val="28"/>
          <w:szCs w:val="28"/>
        </w:rPr>
        <w:t>еминар «Организация цепочки взаимодействия между предприятиями кластера и брендирование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B55">
        <w:rPr>
          <w:rFonts w:ascii="Times New Roman" w:hAnsi="Times New Roman" w:cs="Times New Roman"/>
          <w:sz w:val="28"/>
          <w:szCs w:val="28"/>
        </w:rPr>
        <w:t>внутрикластерного продукта»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B55" w:rsidRDefault="00B62B55" w:rsidP="00B62B55">
      <w:pPr>
        <w:pStyle w:val="a8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55">
        <w:rPr>
          <w:rFonts w:ascii="Times New Roman" w:hAnsi="Times New Roman" w:cs="Times New Roman"/>
          <w:sz w:val="28"/>
          <w:szCs w:val="28"/>
        </w:rPr>
        <w:t xml:space="preserve">ВКС </w:t>
      </w:r>
      <w:r>
        <w:rPr>
          <w:rFonts w:ascii="Times New Roman" w:hAnsi="Times New Roman" w:cs="Times New Roman"/>
          <w:sz w:val="28"/>
          <w:szCs w:val="28"/>
        </w:rPr>
        <w:t>с представителями Р</w:t>
      </w:r>
      <w:r w:rsidRPr="00B62B55">
        <w:rPr>
          <w:rFonts w:ascii="Times New Roman" w:hAnsi="Times New Roman" w:cs="Times New Roman"/>
          <w:sz w:val="28"/>
          <w:szCs w:val="28"/>
        </w:rPr>
        <w:t>оспатент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62B55" w:rsidRPr="00B62B55" w:rsidRDefault="00B62B55" w:rsidP="00B62B55">
      <w:pPr>
        <w:pStyle w:val="a8"/>
        <w:numPr>
          <w:ilvl w:val="0"/>
          <w:numId w:val="4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 в Пустозерск в рамках разработки концепции его развития.</w:t>
      </w:r>
    </w:p>
    <w:p w:rsidR="00E93A71" w:rsidRDefault="00B62B55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сложности в мероприятиях приняли участие более 100 участников, из них более 60 субъектов МСП (35 участников кластера). </w:t>
      </w:r>
    </w:p>
    <w:p w:rsidR="00E93A71" w:rsidRPr="00D86847" w:rsidRDefault="00E93A71" w:rsidP="00E93A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71">
        <w:rPr>
          <w:rFonts w:ascii="Times New Roman" w:hAnsi="Times New Roman" w:cs="Times New Roman"/>
          <w:sz w:val="28"/>
          <w:szCs w:val="28"/>
        </w:rPr>
        <w:lastRenderedPageBreak/>
        <w:t>Первая туристическая неделя в НАО</w:t>
      </w:r>
      <w:r>
        <w:rPr>
          <w:rFonts w:ascii="Times New Roman" w:hAnsi="Times New Roman" w:cs="Times New Roman"/>
          <w:sz w:val="28"/>
          <w:szCs w:val="28"/>
        </w:rPr>
        <w:t xml:space="preserve"> подытожена проведением круглого стола «Создание кооперационных связей между участниками кластера», а также командообразующим мероприятием для участников кластера – АВТОТУР «Приключение туристов в Нарьян-Маре», в котором приняли участие представители более 50 региональных организаций, включая предпринимателей. Мероприятие посвящено международному дню туризма, который проводится 27 сентября, по его итогам участникам кластера вручены благодарственные письма АО «</w:t>
      </w:r>
      <w:r w:rsidR="00DC63F2">
        <w:rPr>
          <w:rFonts w:ascii="Times New Roman" w:hAnsi="Times New Roman" w:cs="Times New Roman"/>
          <w:sz w:val="28"/>
          <w:szCs w:val="28"/>
        </w:rPr>
        <w:t>ЦРБ НАО</w:t>
      </w:r>
      <w:r>
        <w:rPr>
          <w:rFonts w:ascii="Times New Roman" w:hAnsi="Times New Roman" w:cs="Times New Roman"/>
          <w:sz w:val="28"/>
          <w:szCs w:val="28"/>
        </w:rPr>
        <w:t>» за активное участие в развитии туризма в регионе.</w:t>
      </w:r>
    </w:p>
    <w:p w:rsidR="00D86847" w:rsidRDefault="00E93A7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проведения мероприятия стало сплочение коллектива, </w:t>
      </w:r>
      <w:r w:rsidRPr="00E93A71">
        <w:rPr>
          <w:rFonts w:ascii="Times New Roman" w:hAnsi="Times New Roman" w:cs="Times New Roman"/>
          <w:sz w:val="28"/>
          <w:szCs w:val="28"/>
        </w:rPr>
        <w:t>повышение кооперационных связей между участниками кластера</w:t>
      </w:r>
      <w:r>
        <w:rPr>
          <w:rFonts w:ascii="Times New Roman" w:hAnsi="Times New Roman" w:cs="Times New Roman"/>
          <w:sz w:val="28"/>
          <w:szCs w:val="28"/>
        </w:rPr>
        <w:t>. Планируется продолжить успешный опыт и далее.</w:t>
      </w:r>
    </w:p>
    <w:p w:rsidR="00E93A71" w:rsidRDefault="00E93A71" w:rsidP="00E93A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 и 29 сентября 2018 года проведен семинар на тему «Управление проектами: разработка нацпроекта по развитию предпринимательской деятельности в Ненецком автономном округе»</w:t>
      </w:r>
      <w:r w:rsidR="00C87ED9">
        <w:rPr>
          <w:rFonts w:ascii="Times New Roman" w:hAnsi="Times New Roman" w:cs="Times New Roman"/>
          <w:sz w:val="28"/>
          <w:szCs w:val="28"/>
        </w:rPr>
        <w:t>, в мероприятии приняло участие 10 участников кластера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A71" w:rsidRDefault="00E93A71" w:rsidP="00E93A7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EB7C78">
        <w:rPr>
          <w:rFonts w:ascii="Times New Roman" w:hAnsi="Times New Roman" w:cs="Times New Roman"/>
          <w:sz w:val="28"/>
          <w:szCs w:val="28"/>
        </w:rPr>
        <w:t>двухдневной плодотворной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стал проект документа, разработанный </w:t>
      </w:r>
      <w:r w:rsidR="00EB7C78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EB7C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 власт</w:t>
      </w:r>
      <w:r w:rsidR="00EB7C78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7C78">
        <w:rPr>
          <w:rFonts w:ascii="Times New Roman" w:hAnsi="Times New Roman" w:cs="Times New Roman"/>
          <w:sz w:val="28"/>
          <w:szCs w:val="28"/>
        </w:rPr>
        <w:t>Н</w:t>
      </w:r>
      <w:r w:rsidR="00EB7C78" w:rsidRPr="00EB7C78">
        <w:rPr>
          <w:rFonts w:ascii="Times New Roman" w:hAnsi="Times New Roman" w:cs="Times New Roman"/>
          <w:sz w:val="28"/>
          <w:szCs w:val="28"/>
        </w:rPr>
        <w:t>ацпроект по развитию предпринимательской деятельности в Ненецком автономном округе</w:t>
      </w:r>
      <w:r w:rsidR="00EB7C78">
        <w:rPr>
          <w:rFonts w:ascii="Times New Roman" w:hAnsi="Times New Roman" w:cs="Times New Roman"/>
          <w:sz w:val="28"/>
          <w:szCs w:val="28"/>
        </w:rPr>
        <w:t xml:space="preserve"> включит в себя видение окружных властей и предложения представителей бизнес-сообщества.</w:t>
      </w:r>
    </w:p>
    <w:p w:rsidR="00C87ED9" w:rsidRPr="00E93A71" w:rsidRDefault="00C87ED9" w:rsidP="00C87ED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 21 декабря 2018 года в регионе прошли Дни инноваций, в рамках которых центром кластерного развития организовано проведение семинара «</w:t>
      </w:r>
      <w:r w:rsidRPr="00C87ED9">
        <w:rPr>
          <w:rFonts w:ascii="Times New Roman" w:hAnsi="Times New Roman" w:cs="Times New Roman"/>
          <w:sz w:val="28"/>
          <w:szCs w:val="28"/>
        </w:rPr>
        <w:t>Развитие инновационной инфраструктуры в Ненецком АО</w:t>
      </w:r>
      <w:r>
        <w:rPr>
          <w:rFonts w:ascii="Times New Roman" w:hAnsi="Times New Roman" w:cs="Times New Roman"/>
          <w:sz w:val="28"/>
          <w:szCs w:val="28"/>
        </w:rPr>
        <w:t>». В нем приняли участие 10 участников кластера.</w:t>
      </w:r>
    </w:p>
    <w:p w:rsidR="00750F98" w:rsidRDefault="00750F98" w:rsidP="00750F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рамках развития туризма центр кластерного развития ведет работу по развитию рынка сувенирной продукции. В первую очередь – это участие народных мастеров в выставках и ярмарках, проводимых на территории Российской Федерации.</w:t>
      </w:r>
    </w:p>
    <w:p w:rsidR="00750F98" w:rsidRDefault="00750F98" w:rsidP="00750F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кластерного развития оказал </w:t>
      </w:r>
      <w:r w:rsidR="00C87ED9">
        <w:rPr>
          <w:rFonts w:ascii="Times New Roman" w:hAnsi="Times New Roman" w:cs="Times New Roman"/>
          <w:sz w:val="28"/>
          <w:szCs w:val="28"/>
        </w:rPr>
        <w:t>ООО «Заполярный олень»</w:t>
      </w:r>
      <w:r w:rsidR="0020333C">
        <w:rPr>
          <w:rFonts w:ascii="Times New Roman" w:hAnsi="Times New Roman" w:cs="Times New Roman"/>
          <w:sz w:val="28"/>
          <w:szCs w:val="28"/>
        </w:rPr>
        <w:t>, планирующему заниматься глубокой переработкой продукции северного оленеводства</w:t>
      </w:r>
      <w:r>
        <w:rPr>
          <w:rFonts w:ascii="Times New Roman" w:hAnsi="Times New Roman" w:cs="Times New Roman"/>
          <w:sz w:val="28"/>
          <w:szCs w:val="28"/>
        </w:rPr>
        <w:t xml:space="preserve"> содействие в подготовке документов для получения гранта на создание собственного бизнеса в рамках государственной программы Ненецкого автономного округа «Развитие предпринимательской деятельности в Ненецком автономном округе». </w:t>
      </w:r>
      <w:r w:rsidR="0020333C">
        <w:rPr>
          <w:rFonts w:ascii="Times New Roman" w:hAnsi="Times New Roman" w:cs="Times New Roman"/>
          <w:sz w:val="28"/>
          <w:szCs w:val="28"/>
        </w:rPr>
        <w:t xml:space="preserve">В декабре 2018 года </w:t>
      </w:r>
      <w:r w:rsidR="00C87ED9">
        <w:rPr>
          <w:rFonts w:ascii="Times New Roman" w:hAnsi="Times New Roman" w:cs="Times New Roman"/>
          <w:sz w:val="28"/>
          <w:szCs w:val="28"/>
        </w:rPr>
        <w:t>проведена</w:t>
      </w:r>
      <w:r w:rsidR="0020333C">
        <w:rPr>
          <w:rFonts w:ascii="Times New Roman" w:hAnsi="Times New Roman" w:cs="Times New Roman"/>
          <w:sz w:val="28"/>
          <w:szCs w:val="28"/>
        </w:rPr>
        <w:t xml:space="preserve"> стажировка в ЯНАО по указанной теме</w:t>
      </w:r>
      <w:r w:rsidR="00C87ED9">
        <w:rPr>
          <w:rFonts w:ascii="Times New Roman" w:hAnsi="Times New Roman" w:cs="Times New Roman"/>
          <w:sz w:val="28"/>
          <w:szCs w:val="28"/>
        </w:rPr>
        <w:t xml:space="preserve"> и заключено соглашение о сотрудничестве с Союзом оленеводов ЯНАО</w:t>
      </w:r>
      <w:r w:rsidR="0020333C">
        <w:rPr>
          <w:rFonts w:ascii="Times New Roman" w:hAnsi="Times New Roman" w:cs="Times New Roman"/>
          <w:sz w:val="28"/>
          <w:szCs w:val="28"/>
        </w:rPr>
        <w:t>.</w:t>
      </w:r>
    </w:p>
    <w:p w:rsidR="0020333C" w:rsidRDefault="0020333C" w:rsidP="00750F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C87ED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ED9">
        <w:rPr>
          <w:rFonts w:ascii="Times New Roman" w:hAnsi="Times New Roman" w:cs="Times New Roman"/>
          <w:sz w:val="28"/>
          <w:szCs w:val="28"/>
        </w:rPr>
        <w:t>предприятия разработана концепция позиционирования и фирменный стиль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 xml:space="preserve">В </w:t>
      </w:r>
      <w:r w:rsidR="00233D6C">
        <w:rPr>
          <w:rFonts w:ascii="Times New Roman" w:hAnsi="Times New Roman" w:cs="Times New Roman"/>
          <w:sz w:val="28"/>
          <w:szCs w:val="28"/>
        </w:rPr>
        <w:t>августе-сентябре 2018</w:t>
      </w:r>
      <w:r w:rsidRPr="00695245">
        <w:rPr>
          <w:rFonts w:ascii="Times New Roman" w:hAnsi="Times New Roman" w:cs="Times New Roman"/>
          <w:sz w:val="28"/>
          <w:szCs w:val="28"/>
        </w:rPr>
        <w:t xml:space="preserve"> год</w:t>
      </w:r>
      <w:r w:rsidR="00233D6C">
        <w:rPr>
          <w:rFonts w:ascii="Times New Roman" w:hAnsi="Times New Roman" w:cs="Times New Roman"/>
          <w:sz w:val="28"/>
          <w:szCs w:val="28"/>
        </w:rPr>
        <w:t>а</w:t>
      </w:r>
      <w:r w:rsidRPr="0069524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D7382">
        <w:rPr>
          <w:rFonts w:ascii="Times New Roman" w:hAnsi="Times New Roman" w:cs="Times New Roman"/>
          <w:sz w:val="28"/>
          <w:szCs w:val="28"/>
        </w:rPr>
        <w:t>ом</w:t>
      </w:r>
      <w:r w:rsidRPr="00695245">
        <w:rPr>
          <w:rFonts w:ascii="Times New Roman" w:hAnsi="Times New Roman" w:cs="Times New Roman"/>
          <w:sz w:val="28"/>
          <w:szCs w:val="28"/>
        </w:rPr>
        <w:t xml:space="preserve"> кластерного развития организ</w:t>
      </w:r>
      <w:r w:rsidR="00AD7382">
        <w:rPr>
          <w:rFonts w:ascii="Times New Roman" w:hAnsi="Times New Roman" w:cs="Times New Roman"/>
          <w:sz w:val="28"/>
          <w:szCs w:val="28"/>
        </w:rPr>
        <w:t>овано</w:t>
      </w:r>
      <w:r w:rsidRPr="00695245">
        <w:rPr>
          <w:rFonts w:ascii="Times New Roman" w:hAnsi="Times New Roman" w:cs="Times New Roman"/>
          <w:sz w:val="28"/>
          <w:szCs w:val="28"/>
        </w:rPr>
        <w:t xml:space="preserve"> участие субъектов малого и среднего предпринимательства – участников туристско-рекреационного кластера, в выставочных мероприятиях: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1) Первая Туристская неделя регионов России «ТУРНЕДЕЛЯ-2018»</w:t>
      </w:r>
      <w:r w:rsidR="00AD7382">
        <w:rPr>
          <w:rFonts w:ascii="Times New Roman" w:hAnsi="Times New Roman" w:cs="Times New Roman"/>
          <w:sz w:val="28"/>
          <w:szCs w:val="28"/>
        </w:rPr>
        <w:t>.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 xml:space="preserve">В период с 16 по 19 августа 2018 года региональный предприниматель Ангелина Ардеева и представитель </w:t>
      </w:r>
      <w:r w:rsidR="00DC4F31">
        <w:rPr>
          <w:rFonts w:ascii="Times New Roman" w:hAnsi="Times New Roman" w:cs="Times New Roman"/>
          <w:sz w:val="28"/>
          <w:szCs w:val="28"/>
        </w:rPr>
        <w:t>центра кластерного развития</w:t>
      </w:r>
      <w:r w:rsidRPr="00695245">
        <w:rPr>
          <w:rFonts w:ascii="Times New Roman" w:hAnsi="Times New Roman" w:cs="Times New Roman"/>
          <w:sz w:val="28"/>
          <w:szCs w:val="28"/>
        </w:rPr>
        <w:t xml:space="preserve"> приняли участие в выставке.</w:t>
      </w:r>
    </w:p>
    <w:p w:rsidR="00695245" w:rsidRP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>На мероприятии предприниматель презентовала гостям туристско-рекреационные ресурсы Ненецкого автономного округа: маршруты, туристские базы, достопримечательности, культурные и природные объекты, национальные традиции, гастрономические особенности региона.</w:t>
      </w:r>
    </w:p>
    <w:p w:rsidR="00695245" w:rsidRDefault="00695245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245">
        <w:rPr>
          <w:rFonts w:ascii="Times New Roman" w:hAnsi="Times New Roman" w:cs="Times New Roman"/>
          <w:sz w:val="28"/>
          <w:szCs w:val="28"/>
        </w:rPr>
        <w:t xml:space="preserve">В рамках выставки также прошла демонстрация возможностей туристских поездок, формирования моды на туризм в регионах России в познавательных, развлекательных и оздоровительных целях. </w:t>
      </w:r>
    </w:p>
    <w:p w:rsidR="00DC4F31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Участниками выставки стали туроператоры, курортные комплексы, гостиницы, поставщики туристических услуг и услуг смежных отраслей, агентские сети, заповедники.</w:t>
      </w:r>
    </w:p>
    <w:p w:rsidR="00DC4F31" w:rsidRPr="00695245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выставки совместно с компанией ООО «Красный город» ведутся переговоры с немецким туроператорм по вопросу приема в округе туристических групп из Германии. </w:t>
      </w:r>
    </w:p>
    <w:p w:rsidR="00695245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5245" w:rsidRPr="00695245">
        <w:rPr>
          <w:rFonts w:ascii="Times New Roman" w:hAnsi="Times New Roman" w:cs="Times New Roman"/>
          <w:sz w:val="28"/>
          <w:szCs w:val="28"/>
        </w:rPr>
        <w:t xml:space="preserve"> Международная выставка «Охота и рыболовство на Руси»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F31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 xml:space="preserve">6 по </w:t>
      </w:r>
      <w:r w:rsidRPr="00DC4F3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DC4F31">
        <w:rPr>
          <w:rFonts w:ascii="Times New Roman" w:hAnsi="Times New Roman" w:cs="Times New Roman"/>
          <w:sz w:val="28"/>
          <w:szCs w:val="28"/>
        </w:rPr>
        <w:t xml:space="preserve"> 2018 года региональный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Личутин Федор</w:t>
      </w:r>
      <w:r w:rsidRPr="00DC4F31">
        <w:rPr>
          <w:rFonts w:ascii="Times New Roman" w:hAnsi="Times New Roman" w:cs="Times New Roman"/>
          <w:sz w:val="28"/>
          <w:szCs w:val="28"/>
        </w:rPr>
        <w:t xml:space="preserve"> и представитель </w:t>
      </w:r>
      <w:r>
        <w:rPr>
          <w:rFonts w:ascii="Times New Roman" w:hAnsi="Times New Roman" w:cs="Times New Roman"/>
          <w:sz w:val="28"/>
          <w:szCs w:val="28"/>
        </w:rPr>
        <w:t>центра кластерного развития</w:t>
      </w:r>
      <w:r w:rsidRPr="00DC4F31">
        <w:rPr>
          <w:rFonts w:ascii="Times New Roman" w:hAnsi="Times New Roman" w:cs="Times New Roman"/>
          <w:sz w:val="28"/>
          <w:szCs w:val="28"/>
        </w:rPr>
        <w:t xml:space="preserve"> приняли участие в выставке.</w:t>
      </w:r>
    </w:p>
    <w:p w:rsidR="00DC4F31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 xml:space="preserve">Участниками выставки стали туроператоры, </w:t>
      </w:r>
      <w:r>
        <w:rPr>
          <w:rFonts w:ascii="Times New Roman" w:hAnsi="Times New Roman" w:cs="Times New Roman"/>
          <w:sz w:val="28"/>
          <w:szCs w:val="28"/>
        </w:rPr>
        <w:t>крупные журналы по охоте и рыбалке, туристы</w:t>
      </w:r>
      <w:r w:rsidRPr="00DC4F31">
        <w:rPr>
          <w:rFonts w:ascii="Times New Roman" w:hAnsi="Times New Roman" w:cs="Times New Roman"/>
          <w:sz w:val="28"/>
          <w:szCs w:val="28"/>
        </w:rPr>
        <w:t>.</w:t>
      </w:r>
    </w:p>
    <w:p w:rsidR="00DC4F31" w:rsidRPr="00695245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выставки предприниматель нашел партнеров и клиентов (принял группу в количестве 5 человек).</w:t>
      </w:r>
    </w:p>
    <w:p w:rsidR="00DC4F31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245" w:rsidRPr="00695245">
        <w:rPr>
          <w:rFonts w:ascii="Times New Roman" w:hAnsi="Times New Roman" w:cs="Times New Roman"/>
          <w:sz w:val="28"/>
          <w:szCs w:val="28"/>
        </w:rPr>
        <w:t>) 24-ая Международная Туристская Выставка «ОТДЫХ</w:t>
      </w:r>
      <w:r>
        <w:rPr>
          <w:rFonts w:ascii="Times New Roman" w:hAnsi="Times New Roman" w:cs="Times New Roman"/>
          <w:sz w:val="28"/>
          <w:szCs w:val="28"/>
        </w:rPr>
        <w:t>-2018</w:t>
      </w:r>
      <w:r w:rsidR="00695245" w:rsidRPr="0069524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245" w:rsidRPr="00695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B0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В период с</w:t>
      </w:r>
      <w:r w:rsidR="00695245" w:rsidRPr="00DC4F31">
        <w:rPr>
          <w:rFonts w:ascii="Times New Roman" w:hAnsi="Times New Roman" w:cs="Times New Roman"/>
          <w:sz w:val="28"/>
          <w:szCs w:val="28"/>
        </w:rPr>
        <w:t xml:space="preserve"> </w:t>
      </w:r>
      <w:r w:rsidR="00695245" w:rsidRPr="00695245">
        <w:rPr>
          <w:rFonts w:ascii="Times New Roman" w:hAnsi="Times New Roman" w:cs="Times New Roman"/>
          <w:sz w:val="28"/>
          <w:szCs w:val="28"/>
        </w:rPr>
        <w:t>11 по</w:t>
      </w:r>
      <w:r>
        <w:rPr>
          <w:rFonts w:ascii="Times New Roman" w:hAnsi="Times New Roman" w:cs="Times New Roman"/>
          <w:sz w:val="28"/>
          <w:szCs w:val="28"/>
        </w:rPr>
        <w:t xml:space="preserve"> 13 сентября 2018 года в Москве состоялась в</w:t>
      </w:r>
      <w:r w:rsidRPr="00DC4F31">
        <w:rPr>
          <w:rFonts w:ascii="Times New Roman" w:hAnsi="Times New Roman" w:cs="Times New Roman"/>
          <w:sz w:val="28"/>
          <w:szCs w:val="28"/>
        </w:rPr>
        <w:t>ыставка «ОТДЫХ-2018»</w:t>
      </w:r>
      <w:r>
        <w:rPr>
          <w:rFonts w:ascii="Times New Roman" w:hAnsi="Times New Roman" w:cs="Times New Roman"/>
          <w:sz w:val="28"/>
          <w:szCs w:val="28"/>
        </w:rPr>
        <w:t>, где приняли участие региональные компании                                  ООО «Красный город» (региональный туроператор) и ООО «Электронные сервисы» (смарт-туризм), представители центра кластерного развития, а также ГБУ НАО «Центр арктического туризма».</w:t>
      </w:r>
    </w:p>
    <w:p w:rsidR="00DC4F31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F31">
        <w:rPr>
          <w:rFonts w:ascii="Times New Roman" w:hAnsi="Times New Roman" w:cs="Times New Roman"/>
          <w:sz w:val="28"/>
          <w:szCs w:val="28"/>
        </w:rPr>
        <w:t>Участниками выставки стали туроператоры, поставщики туристических</w:t>
      </w:r>
      <w:r>
        <w:rPr>
          <w:rFonts w:ascii="Times New Roman" w:hAnsi="Times New Roman" w:cs="Times New Roman"/>
          <w:sz w:val="28"/>
          <w:szCs w:val="28"/>
        </w:rPr>
        <w:t xml:space="preserve"> услуг и услуг смежных отраслей</w:t>
      </w:r>
      <w:r w:rsidRPr="00DC4F31">
        <w:rPr>
          <w:rFonts w:ascii="Times New Roman" w:hAnsi="Times New Roman" w:cs="Times New Roman"/>
          <w:sz w:val="28"/>
          <w:szCs w:val="28"/>
        </w:rPr>
        <w:t>.</w:t>
      </w:r>
    </w:p>
    <w:p w:rsidR="00DC4F31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выставки </w:t>
      </w:r>
      <w:r w:rsidRPr="00DC4F31">
        <w:rPr>
          <w:rFonts w:ascii="Times New Roman" w:hAnsi="Times New Roman" w:cs="Times New Roman"/>
          <w:sz w:val="28"/>
          <w:szCs w:val="28"/>
        </w:rPr>
        <w:t>ГБУ НАО «Центр арктического туризма»</w:t>
      </w:r>
      <w:r>
        <w:rPr>
          <w:rFonts w:ascii="Times New Roman" w:hAnsi="Times New Roman" w:cs="Times New Roman"/>
          <w:sz w:val="28"/>
          <w:szCs w:val="28"/>
        </w:rPr>
        <w:t xml:space="preserve"> заключен контракт с компанией «Баск», а также ведутся переговоры о приеме на территории округа испаноговорящих туристов (подготовка программы и вип-маршрутов).</w:t>
      </w:r>
    </w:p>
    <w:p w:rsidR="00DC4F31" w:rsidRDefault="00DC4F31" w:rsidP="0069524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4F31">
        <w:rPr>
          <w:rFonts w:ascii="Times New Roman" w:hAnsi="Times New Roman" w:cs="Times New Roman"/>
          <w:sz w:val="28"/>
          <w:szCs w:val="28"/>
        </w:rPr>
        <w:t>) Маргаритинская ярмарка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31" w:rsidRDefault="00DC4F31" w:rsidP="00233D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4F31">
        <w:rPr>
          <w:rFonts w:ascii="Times New Roman" w:hAnsi="Times New Roman" w:cs="Times New Roman"/>
          <w:sz w:val="28"/>
          <w:szCs w:val="28"/>
        </w:rPr>
        <w:t>осто</w:t>
      </w:r>
      <w:r>
        <w:rPr>
          <w:rFonts w:ascii="Times New Roman" w:hAnsi="Times New Roman" w:cs="Times New Roman"/>
          <w:sz w:val="28"/>
          <w:szCs w:val="28"/>
        </w:rPr>
        <w:t>ялась</w:t>
      </w:r>
      <w:r w:rsidRPr="00DC4F31">
        <w:rPr>
          <w:rFonts w:ascii="Times New Roman" w:hAnsi="Times New Roman" w:cs="Times New Roman"/>
          <w:sz w:val="28"/>
          <w:szCs w:val="28"/>
        </w:rPr>
        <w:t xml:space="preserve"> с 20 по 24 сентября 2018 года в Архангельске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F31">
        <w:rPr>
          <w:rFonts w:ascii="Times New Roman" w:hAnsi="Times New Roman" w:cs="Times New Roman"/>
          <w:sz w:val="28"/>
          <w:szCs w:val="28"/>
        </w:rPr>
        <w:t xml:space="preserve"> </w:t>
      </w:r>
      <w:r w:rsidR="00233D6C">
        <w:rPr>
          <w:rFonts w:ascii="Times New Roman" w:hAnsi="Times New Roman" w:cs="Times New Roman"/>
          <w:sz w:val="28"/>
          <w:szCs w:val="28"/>
        </w:rPr>
        <w:t xml:space="preserve">В выставке приняли участие </w:t>
      </w:r>
      <w:r w:rsidR="00D92B7A">
        <w:rPr>
          <w:rFonts w:ascii="Times New Roman" w:hAnsi="Times New Roman" w:cs="Times New Roman"/>
          <w:sz w:val="28"/>
          <w:szCs w:val="28"/>
        </w:rPr>
        <w:t>3 предпринимателя-производителя сувенирной продукции.</w:t>
      </w:r>
    </w:p>
    <w:p w:rsidR="00D92B7A" w:rsidRDefault="00D92B7A" w:rsidP="00D92B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B7A">
        <w:rPr>
          <w:rFonts w:ascii="Times New Roman" w:hAnsi="Times New Roman" w:cs="Times New Roman"/>
          <w:sz w:val="28"/>
          <w:szCs w:val="28"/>
        </w:rPr>
        <w:t>По результатам выставки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 расширили круг клиентов и заключили договоры на производство продукции из оленьей шкуры (бурки, подвески).</w:t>
      </w:r>
    </w:p>
    <w:p w:rsidR="00750F98" w:rsidRDefault="002076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22 по 23 ноября 2018 года О</w:t>
      </w:r>
      <w:r w:rsidRPr="00207647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овано</w:t>
      </w:r>
      <w:r w:rsidRPr="00207647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 </w:t>
      </w:r>
      <w:r w:rsidRPr="00207647">
        <w:rPr>
          <w:rFonts w:ascii="Times New Roman" w:hAnsi="Times New Roman" w:cs="Times New Roman"/>
          <w:sz w:val="28"/>
          <w:szCs w:val="28"/>
        </w:rPr>
        <w:t>предпринимателей в Международной т</w:t>
      </w:r>
      <w:r>
        <w:rPr>
          <w:rFonts w:ascii="Times New Roman" w:hAnsi="Times New Roman" w:cs="Times New Roman"/>
          <w:sz w:val="28"/>
          <w:szCs w:val="28"/>
        </w:rPr>
        <w:t>уристической выставке в г. Сочи</w:t>
      </w:r>
      <w:r w:rsidRPr="00207647">
        <w:rPr>
          <w:rFonts w:ascii="Times New Roman" w:hAnsi="Times New Roman" w:cs="Times New Roman"/>
          <w:sz w:val="28"/>
          <w:szCs w:val="28"/>
        </w:rPr>
        <w:t>.</w:t>
      </w:r>
    </w:p>
    <w:p w:rsidR="00207647" w:rsidRPr="00207647" w:rsidRDefault="00207647" w:rsidP="002076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07647">
        <w:t xml:space="preserve"> </w:t>
      </w:r>
      <w:r w:rsidRPr="00207647">
        <w:rPr>
          <w:rFonts w:ascii="Times New Roman" w:hAnsi="Times New Roman" w:cs="Times New Roman"/>
          <w:sz w:val="28"/>
          <w:szCs w:val="28"/>
        </w:rPr>
        <w:t xml:space="preserve">С 19 по 23 декабря 2018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7647">
        <w:rPr>
          <w:rFonts w:ascii="Times New Roman" w:hAnsi="Times New Roman" w:cs="Times New Roman"/>
          <w:sz w:val="28"/>
          <w:szCs w:val="28"/>
        </w:rPr>
        <w:t>рганизовано участие производителя сувенирной продукции в выставке «Ладья» в г. Москва.</w:t>
      </w:r>
    </w:p>
    <w:p w:rsidR="00207647" w:rsidRDefault="00207647" w:rsidP="002076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16</w:t>
      </w:r>
      <w:r w:rsidRPr="00207647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7647">
        <w:rPr>
          <w:rFonts w:ascii="Times New Roman" w:hAnsi="Times New Roman" w:cs="Times New Roman"/>
          <w:sz w:val="28"/>
          <w:szCs w:val="28"/>
        </w:rPr>
        <w:t xml:space="preserve">рганизовано участие </w:t>
      </w:r>
      <w:r>
        <w:rPr>
          <w:rFonts w:ascii="Times New Roman" w:hAnsi="Times New Roman" w:cs="Times New Roman"/>
          <w:sz w:val="28"/>
          <w:szCs w:val="28"/>
        </w:rPr>
        <w:t>предпринимателя в съезде дедов морозов в Ханты-Мансийском АО</w:t>
      </w:r>
      <w:r w:rsidRPr="00207647">
        <w:rPr>
          <w:rFonts w:ascii="Times New Roman" w:hAnsi="Times New Roman" w:cs="Times New Roman"/>
          <w:sz w:val="28"/>
          <w:szCs w:val="28"/>
        </w:rPr>
        <w:t>.</w:t>
      </w:r>
    </w:p>
    <w:p w:rsidR="00207647" w:rsidRDefault="00207647" w:rsidP="002076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Организовано участие ресторана-музея «Тиманъ» в гастрономической неделе в Греции.</w:t>
      </w:r>
    </w:p>
    <w:p w:rsidR="00207647" w:rsidRDefault="00207647" w:rsidP="002076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12 декабря 2018 года организована и проведена рождественская выставка «Сделано в НАО», в которой приняли участие 10 участников кластера.</w:t>
      </w:r>
    </w:p>
    <w:p w:rsidR="0020333C" w:rsidRDefault="0020333C" w:rsidP="0020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центром кластерного развития ведется работа по проведению информационных кампаний для участников кластера. В 2018 году запланировано 7 кампаний.</w:t>
      </w:r>
    </w:p>
    <w:p w:rsidR="0020333C" w:rsidRDefault="0020333C" w:rsidP="002033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ноябре-декабре 2018 года планируется проведение 3 семинаров для участников кластера на темы выбора своей ниши, брэндинга и инноваций.</w:t>
      </w:r>
    </w:p>
    <w:p w:rsidR="00E93A71" w:rsidRDefault="00D868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центра кластерного развития в 2018 году </w:t>
      </w:r>
      <w:r w:rsidR="009E327E">
        <w:rPr>
          <w:rFonts w:ascii="Times New Roman" w:hAnsi="Times New Roman" w:cs="Times New Roman"/>
          <w:sz w:val="28"/>
          <w:szCs w:val="28"/>
        </w:rPr>
        <w:t>разраб</w:t>
      </w:r>
      <w:r w:rsidR="00207647">
        <w:rPr>
          <w:rFonts w:ascii="Times New Roman" w:hAnsi="Times New Roman" w:cs="Times New Roman"/>
          <w:sz w:val="28"/>
          <w:szCs w:val="28"/>
        </w:rPr>
        <w:t>отаны</w:t>
      </w:r>
      <w:r w:rsidR="00E93A71">
        <w:rPr>
          <w:rFonts w:ascii="Times New Roman" w:hAnsi="Times New Roman" w:cs="Times New Roman"/>
          <w:sz w:val="28"/>
          <w:szCs w:val="28"/>
        </w:rPr>
        <w:t>:</w:t>
      </w:r>
      <w:r w:rsidR="009E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71" w:rsidRDefault="002076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92B7A">
        <w:rPr>
          <w:rFonts w:ascii="Times New Roman" w:hAnsi="Times New Roman" w:cs="Times New Roman"/>
          <w:sz w:val="28"/>
          <w:szCs w:val="28"/>
        </w:rPr>
        <w:t>программа деятельности кластера, которая отра</w:t>
      </w:r>
      <w:r w:rsidR="00C87ED9">
        <w:rPr>
          <w:rFonts w:ascii="Times New Roman" w:hAnsi="Times New Roman" w:cs="Times New Roman"/>
          <w:sz w:val="28"/>
          <w:szCs w:val="28"/>
        </w:rPr>
        <w:t>зила</w:t>
      </w:r>
      <w:r w:rsidR="00D92B7A">
        <w:rPr>
          <w:rFonts w:ascii="Times New Roman" w:hAnsi="Times New Roman" w:cs="Times New Roman"/>
          <w:sz w:val="28"/>
          <w:szCs w:val="28"/>
        </w:rPr>
        <w:t xml:space="preserve"> в себе перспективы и механизмы развития туризма в регионе (ТЗ программы согласовано с участниками кластера)</w:t>
      </w:r>
      <w:r>
        <w:rPr>
          <w:rFonts w:ascii="Times New Roman" w:hAnsi="Times New Roman" w:cs="Times New Roman"/>
          <w:sz w:val="28"/>
          <w:szCs w:val="28"/>
        </w:rPr>
        <w:t>;</w:t>
      </w:r>
      <w:r w:rsidR="00D92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71" w:rsidRDefault="002076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E327E">
        <w:rPr>
          <w:rFonts w:ascii="Times New Roman" w:hAnsi="Times New Roman" w:cs="Times New Roman"/>
          <w:sz w:val="28"/>
          <w:szCs w:val="28"/>
        </w:rPr>
        <w:t>туристическ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E327E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27E">
        <w:rPr>
          <w:rFonts w:ascii="Times New Roman" w:hAnsi="Times New Roman" w:cs="Times New Roman"/>
          <w:sz w:val="28"/>
          <w:szCs w:val="28"/>
        </w:rPr>
        <w:t xml:space="preserve"> </w:t>
      </w:r>
      <w:r w:rsidR="00D86847">
        <w:rPr>
          <w:rFonts w:ascii="Times New Roman" w:hAnsi="Times New Roman" w:cs="Times New Roman"/>
          <w:sz w:val="28"/>
          <w:szCs w:val="28"/>
        </w:rPr>
        <w:t>города</w:t>
      </w:r>
      <w:r w:rsidR="00C87ED9">
        <w:rPr>
          <w:rFonts w:ascii="Times New Roman" w:hAnsi="Times New Roman" w:cs="Times New Roman"/>
          <w:sz w:val="28"/>
          <w:szCs w:val="28"/>
        </w:rPr>
        <w:t>, которую планируется использовать в городских кафе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6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71" w:rsidRDefault="002076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бренд</w:t>
      </w:r>
      <w:r w:rsidR="009E327E">
        <w:rPr>
          <w:rFonts w:ascii="Times New Roman" w:hAnsi="Times New Roman" w:cs="Times New Roman"/>
          <w:sz w:val="28"/>
          <w:szCs w:val="28"/>
        </w:rPr>
        <w:t xml:space="preserve"> туристско-рекреационного кластера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71" w:rsidRDefault="002076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 </w:t>
      </w:r>
      <w:r w:rsidR="009E327E">
        <w:rPr>
          <w:rFonts w:ascii="Times New Roman" w:hAnsi="Times New Roman" w:cs="Times New Roman"/>
          <w:sz w:val="28"/>
          <w:szCs w:val="28"/>
        </w:rPr>
        <w:t xml:space="preserve">ребрендинг </w:t>
      </w:r>
      <w:r w:rsidR="00D86847">
        <w:rPr>
          <w:rFonts w:ascii="Times New Roman" w:hAnsi="Times New Roman" w:cs="Times New Roman"/>
          <w:sz w:val="28"/>
          <w:szCs w:val="28"/>
        </w:rPr>
        <w:t xml:space="preserve">логотипа </w:t>
      </w:r>
      <w:r w:rsidR="009E327E">
        <w:rPr>
          <w:rFonts w:ascii="Times New Roman" w:hAnsi="Times New Roman" w:cs="Times New Roman"/>
          <w:sz w:val="28"/>
          <w:szCs w:val="28"/>
        </w:rPr>
        <w:t>«Сделано в НАО»</w:t>
      </w:r>
      <w:r w:rsidR="00C87ED9">
        <w:rPr>
          <w:rFonts w:ascii="Times New Roman" w:hAnsi="Times New Roman" w:cs="Times New Roman"/>
          <w:sz w:val="28"/>
          <w:szCs w:val="28"/>
        </w:rPr>
        <w:t>, а также ведется работа по его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8F4" w:rsidRDefault="00207647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87ED9">
        <w:rPr>
          <w:rFonts w:ascii="Times New Roman" w:hAnsi="Times New Roman" w:cs="Times New Roman"/>
          <w:sz w:val="28"/>
          <w:szCs w:val="28"/>
        </w:rPr>
        <w:t xml:space="preserve"> </w:t>
      </w:r>
      <w:r w:rsidR="00E93A71">
        <w:rPr>
          <w:rFonts w:ascii="Times New Roman" w:hAnsi="Times New Roman" w:cs="Times New Roman"/>
          <w:sz w:val="28"/>
          <w:szCs w:val="28"/>
        </w:rPr>
        <w:t>сайт туристско-рекреационного кластера Ненецкого автономного округа</w:t>
      </w:r>
      <w:r w:rsidR="00C87ED9">
        <w:rPr>
          <w:rFonts w:ascii="Times New Roman" w:hAnsi="Times New Roman" w:cs="Times New Roman"/>
          <w:sz w:val="28"/>
          <w:szCs w:val="28"/>
        </w:rPr>
        <w:t>, где размещается информация об участниках кластера и мероприятиях центра кластерного развития</w:t>
      </w:r>
      <w:r w:rsidR="009E327E">
        <w:rPr>
          <w:rFonts w:ascii="Times New Roman" w:hAnsi="Times New Roman" w:cs="Times New Roman"/>
          <w:sz w:val="28"/>
          <w:szCs w:val="28"/>
        </w:rPr>
        <w:t>.</w:t>
      </w:r>
    </w:p>
    <w:p w:rsidR="00EB7C78" w:rsidRDefault="0020333C" w:rsidP="00D868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647">
        <w:rPr>
          <w:rFonts w:ascii="Times New Roman" w:hAnsi="Times New Roman" w:cs="Times New Roman"/>
          <w:sz w:val="28"/>
          <w:szCs w:val="28"/>
        </w:rPr>
        <w:t>о итогам деятельности центра кластерного развития 17 декабря 2018 года п</w:t>
      </w:r>
      <w:r>
        <w:rPr>
          <w:rFonts w:ascii="Times New Roman" w:hAnsi="Times New Roman" w:cs="Times New Roman"/>
          <w:sz w:val="28"/>
          <w:szCs w:val="28"/>
        </w:rPr>
        <w:t>роведен</w:t>
      </w:r>
      <w:r w:rsidR="002076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20764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стратегическ</w:t>
      </w:r>
      <w:r w:rsidR="0020764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сесси</w:t>
      </w:r>
      <w:r w:rsidR="00207647">
        <w:rPr>
          <w:rFonts w:ascii="Times New Roman" w:hAnsi="Times New Roman" w:cs="Times New Roman"/>
          <w:sz w:val="28"/>
          <w:szCs w:val="28"/>
        </w:rPr>
        <w:t>я, где представлены все проекты, реализованные в 2018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C78" w:rsidRDefault="008677AC" w:rsidP="00EB7C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1.1</w:t>
      </w:r>
      <w:r w:rsidR="00EB7C78" w:rsidRPr="00EB7C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.2. </w:t>
      </w:r>
      <w:r w:rsidR="00EB7C78" w:rsidRPr="00EB7C7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IT</w:t>
      </w:r>
      <w:r w:rsidR="00EB7C78" w:rsidRPr="00EB7C78">
        <w:rPr>
          <w:rFonts w:ascii="Times New Roman" w:hAnsi="Times New Roman" w:cs="Times New Roman"/>
          <w:b/>
          <w:i/>
          <w:sz w:val="28"/>
          <w:szCs w:val="28"/>
          <w:u w:val="single"/>
        </w:rPr>
        <w:t>-кластер</w:t>
      </w:r>
    </w:p>
    <w:p w:rsidR="00EB7C78" w:rsidRDefault="00EB7C78" w:rsidP="00EB7C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78">
        <w:rPr>
          <w:rFonts w:ascii="Times New Roman" w:hAnsi="Times New Roman" w:cs="Times New Roman"/>
          <w:sz w:val="28"/>
          <w:szCs w:val="28"/>
        </w:rPr>
        <w:t xml:space="preserve">Центр кластерного развития ведет подготовку </w:t>
      </w:r>
      <w:r w:rsidR="008677AC">
        <w:rPr>
          <w:rFonts w:ascii="Times New Roman" w:hAnsi="Times New Roman" w:cs="Times New Roman"/>
          <w:sz w:val="28"/>
          <w:szCs w:val="28"/>
        </w:rPr>
        <w:t>к</w:t>
      </w:r>
      <w:r w:rsidRPr="00EB7C7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8677A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7AC" w:rsidRPr="008677AC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EB7C78">
        <w:rPr>
          <w:rFonts w:ascii="Times New Roman" w:hAnsi="Times New Roman" w:cs="Times New Roman"/>
          <w:sz w:val="28"/>
          <w:szCs w:val="28"/>
        </w:rPr>
        <w:t>IT-кластер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677AC" w:rsidRDefault="00EB7C78" w:rsidP="002076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проведен</w:t>
      </w:r>
      <w:r w:rsidR="008677AC">
        <w:rPr>
          <w:rFonts w:ascii="Times New Roman" w:hAnsi="Times New Roman" w:cs="Times New Roman"/>
          <w:sz w:val="28"/>
          <w:szCs w:val="28"/>
        </w:rPr>
        <w:t xml:space="preserve"> ряд</w:t>
      </w:r>
      <w:r>
        <w:rPr>
          <w:rFonts w:ascii="Times New Roman" w:hAnsi="Times New Roman" w:cs="Times New Roman"/>
          <w:sz w:val="28"/>
          <w:szCs w:val="28"/>
        </w:rPr>
        <w:t xml:space="preserve"> встреч с потенциальными участниками </w:t>
      </w:r>
      <w:r w:rsidRPr="00EB7C78">
        <w:rPr>
          <w:rFonts w:ascii="Times New Roman" w:hAnsi="Times New Roman" w:cs="Times New Roman"/>
          <w:sz w:val="28"/>
          <w:szCs w:val="28"/>
        </w:rPr>
        <w:t>IT-кластер</w:t>
      </w:r>
      <w:r w:rsidR="002076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7647">
        <w:rPr>
          <w:rFonts w:ascii="Times New Roman" w:hAnsi="Times New Roman" w:cs="Times New Roman"/>
          <w:sz w:val="28"/>
          <w:szCs w:val="28"/>
        </w:rPr>
        <w:t xml:space="preserve"> </w:t>
      </w:r>
      <w:r w:rsidR="008677AC">
        <w:rPr>
          <w:rFonts w:ascii="Times New Roman" w:hAnsi="Times New Roman" w:cs="Times New Roman"/>
          <w:sz w:val="28"/>
          <w:szCs w:val="28"/>
        </w:rPr>
        <w:t xml:space="preserve">Также получены консультации от региональных центров кластерного развития, где созданы и успешно работают IT-кластеры. </w:t>
      </w:r>
    </w:p>
    <w:p w:rsidR="00750F98" w:rsidRDefault="00750F98" w:rsidP="00EB7C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разработка стратегии развития </w:t>
      </w:r>
      <w:r w:rsidRPr="00750F98">
        <w:rPr>
          <w:rFonts w:ascii="Times New Roman" w:hAnsi="Times New Roman" w:cs="Times New Roman"/>
          <w:sz w:val="28"/>
          <w:szCs w:val="28"/>
        </w:rPr>
        <w:t>IT-кластер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677AC" w:rsidRDefault="008677AC" w:rsidP="00EB7C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Default="00AF4E21" w:rsidP="00EB7C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Default="00AF4E21" w:rsidP="00EB7C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99257D" w:rsidRDefault="008C4721" w:rsidP="008C4721">
      <w:pPr>
        <w:pBdr>
          <w:top w:val="single" w:sz="4" w:space="1" w:color="auto"/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7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центра поддержки предпринимательства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257D">
        <w:rPr>
          <w:rFonts w:ascii="Times New Roman" w:hAnsi="Times New Roman" w:cs="Times New Roman"/>
          <w:b/>
          <w:sz w:val="28"/>
          <w:szCs w:val="28"/>
        </w:rPr>
        <w:t>АО «Центр развития бизнеса НАО» за 2018 год</w:t>
      </w:r>
    </w:p>
    <w:p w:rsidR="008C4721" w:rsidRDefault="008C4721" w:rsidP="008C472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99257D" w:rsidRDefault="008C4721" w:rsidP="00AF4E21">
      <w:pPr>
        <w:pStyle w:val="a8"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257D">
        <w:rPr>
          <w:rFonts w:ascii="Times New Roman" w:hAnsi="Times New Roman" w:cs="Times New Roman"/>
          <w:b/>
          <w:i/>
          <w:sz w:val="28"/>
          <w:szCs w:val="28"/>
        </w:rPr>
        <w:t>Общие сведения о деятельности ЦПП</w:t>
      </w:r>
    </w:p>
    <w:p w:rsidR="008C4721" w:rsidRPr="00AF155A" w:rsidRDefault="008C4721" w:rsidP="008C472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241">
        <w:rPr>
          <w:rFonts w:ascii="Times New Roman" w:hAnsi="Times New Roman" w:cs="Times New Roman"/>
          <w:sz w:val="28"/>
          <w:szCs w:val="28"/>
        </w:rPr>
        <w:t xml:space="preserve">В 2018 году штатная численность работников ЦПП составляла 4 шт. ед., в т.ч. </w:t>
      </w:r>
      <w:r w:rsidRPr="00AF155A">
        <w:rPr>
          <w:rFonts w:ascii="Times New Roman" w:hAnsi="Times New Roman" w:cs="Times New Roman"/>
          <w:sz w:val="28"/>
          <w:szCs w:val="28"/>
        </w:rPr>
        <w:t>руководитель (1 ед.), главный консультант (2 ед.), ведущий консультант (1 ед.).</w:t>
      </w:r>
    </w:p>
    <w:p w:rsidR="008C4721" w:rsidRDefault="008C4721" w:rsidP="008C472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ЦПП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AF155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лось за счет собственных средств АО «Центр развития бизнеса НАО», а также </w:t>
      </w:r>
      <w:r w:rsidRPr="00AF155A">
        <w:rPr>
          <w:rFonts w:ascii="Times New Roman" w:hAnsi="Times New Roman" w:cs="Times New Roman"/>
          <w:sz w:val="28"/>
          <w:szCs w:val="28"/>
        </w:rPr>
        <w:t>за счет субсидии из окружного бюджета в рамках реализации государственной программы Ненецкого автономного округа «Развитие предпринимательской деятельности в Ненецком автономном округе» в соответствии с соглашением о предоставлении из окружного бюджета субсидий на создание и (или) развитие организаций, относящихся к инфраструктуре поддержки субъектов малого и среднего предпринимательства от 27.04.2018 № 01-08/17</w:t>
      </w:r>
      <w:r>
        <w:rPr>
          <w:rFonts w:ascii="Times New Roman" w:hAnsi="Times New Roman" w:cs="Times New Roman"/>
          <w:sz w:val="28"/>
          <w:szCs w:val="28"/>
        </w:rPr>
        <w:t xml:space="preserve">, заключенным </w:t>
      </w:r>
      <w:r w:rsidRPr="00AF155A">
        <w:rPr>
          <w:rFonts w:ascii="Times New Roman" w:hAnsi="Times New Roman" w:cs="Times New Roman"/>
          <w:sz w:val="28"/>
          <w:szCs w:val="28"/>
        </w:rPr>
        <w:t>с ДФиЭ НАО.</w:t>
      </w:r>
    </w:p>
    <w:p w:rsidR="008C4721" w:rsidRPr="008F01A3" w:rsidRDefault="008C4721" w:rsidP="008C4721">
      <w:pPr>
        <w:tabs>
          <w:tab w:val="left" w:pos="156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Pr="008F01A3">
        <w:rPr>
          <w:rFonts w:ascii="Times New Roman" w:hAnsi="Times New Roman" w:cs="Times New Roman"/>
          <w:sz w:val="28"/>
          <w:szCs w:val="28"/>
        </w:rPr>
        <w:t>о центре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1A3">
        <w:rPr>
          <w:rFonts w:ascii="Times New Roman" w:hAnsi="Times New Roman" w:cs="Times New Roman"/>
          <w:sz w:val="28"/>
          <w:szCs w:val="28"/>
        </w:rPr>
        <w:t>АО «Центр развития бизнеса Ненецкого автономного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Pr="008F01A3">
        <w:rPr>
          <w:rFonts w:ascii="Times New Roman" w:hAnsi="Times New Roman" w:cs="Times New Roman"/>
          <w:sz w:val="28"/>
          <w:szCs w:val="28"/>
        </w:rPr>
        <w:t>приказ от 01.03.2018 № 11/2-О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F01A3">
        <w:rPr>
          <w:rFonts w:ascii="Times New Roman" w:hAnsi="Times New Roman" w:cs="Times New Roman"/>
          <w:sz w:val="28"/>
          <w:szCs w:val="28"/>
        </w:rPr>
        <w:t>задачами ЦПП являются:</w:t>
      </w:r>
    </w:p>
    <w:p w:rsidR="008C4721" w:rsidRPr="008F01A3" w:rsidRDefault="008C4721" w:rsidP="008C4721">
      <w:pPr>
        <w:pStyle w:val="a8"/>
        <w:numPr>
          <w:ilvl w:val="0"/>
          <w:numId w:val="7"/>
        </w:numPr>
        <w:tabs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3">
        <w:rPr>
          <w:rFonts w:ascii="Times New Roman" w:hAnsi="Times New Roman" w:cs="Times New Roman"/>
          <w:sz w:val="28"/>
          <w:szCs w:val="28"/>
        </w:rPr>
        <w:t>Содействие развитию субъектов малого и среднего предпринимательства.</w:t>
      </w:r>
    </w:p>
    <w:p w:rsidR="008C4721" w:rsidRPr="008F01A3" w:rsidRDefault="008C4721" w:rsidP="008C4721">
      <w:pPr>
        <w:pStyle w:val="a8"/>
        <w:numPr>
          <w:ilvl w:val="0"/>
          <w:numId w:val="7"/>
        </w:numPr>
        <w:tabs>
          <w:tab w:val="left" w:pos="1560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A3">
        <w:rPr>
          <w:rFonts w:ascii="Times New Roman" w:hAnsi="Times New Roman" w:cs="Times New Roman"/>
          <w:sz w:val="28"/>
          <w:szCs w:val="28"/>
        </w:rPr>
        <w:t>Популяризация предпринимательства и начала собственного дела.</w:t>
      </w:r>
    </w:p>
    <w:p w:rsidR="008C4721" w:rsidRDefault="008C4721" w:rsidP="008C472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поставленных задач осуществляется путем оказания услуг физическим лицам, юридическим лицам и индивидуальным предпринимателям по направлению деятельности ЦПП. </w:t>
      </w:r>
    </w:p>
    <w:p w:rsidR="008C4721" w:rsidRPr="00AF155A" w:rsidRDefault="008C4721" w:rsidP="008C472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Услуги ЦПП, оказываемые в 2018 году </w:t>
      </w:r>
      <w:r w:rsidRPr="008F01A3">
        <w:rPr>
          <w:rFonts w:ascii="Times New Roman" w:hAnsi="Times New Roman" w:cs="Times New Roman"/>
          <w:b/>
          <w:sz w:val="28"/>
          <w:szCs w:val="28"/>
        </w:rPr>
        <w:t>на безвозмездной основе</w:t>
      </w:r>
      <w:r w:rsidRPr="00AF155A">
        <w:rPr>
          <w:rFonts w:ascii="Times New Roman" w:hAnsi="Times New Roman" w:cs="Times New Roman"/>
          <w:sz w:val="28"/>
          <w:szCs w:val="28"/>
        </w:rPr>
        <w:t>:</w:t>
      </w:r>
    </w:p>
    <w:p w:rsidR="008C4721" w:rsidRPr="00AF155A" w:rsidRDefault="008C4721" w:rsidP="008C4721">
      <w:pPr>
        <w:pStyle w:val="a8"/>
        <w:numPr>
          <w:ilvl w:val="0"/>
          <w:numId w:val="5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>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(ФЗ/ИП/ЮЛ);</w:t>
      </w:r>
    </w:p>
    <w:p w:rsidR="008C4721" w:rsidRPr="00AF155A" w:rsidRDefault="008C4721" w:rsidP="008C4721">
      <w:pPr>
        <w:pStyle w:val="a8"/>
        <w:numPr>
          <w:ilvl w:val="0"/>
          <w:numId w:val="5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и проведение мероприятий по популяризации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рум, конференция, круглые столы</w:t>
      </w:r>
      <w:r w:rsidRPr="008F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(ФЗ/ИП/ЮЛ)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4721" w:rsidRPr="00AF155A" w:rsidRDefault="008C4721" w:rsidP="008C4721">
      <w:pPr>
        <w:pStyle w:val="a8"/>
        <w:numPr>
          <w:ilvl w:val="0"/>
          <w:numId w:val="5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программ повышения квалификации для работников ЦПП и СМСП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(ИП/</w:t>
      </w:r>
      <w:r w:rsidRPr="008F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721" w:rsidRPr="00AF155A" w:rsidRDefault="008C4721" w:rsidP="008C472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5A">
        <w:rPr>
          <w:rFonts w:ascii="Times New Roman" w:hAnsi="Times New Roman" w:cs="Times New Roman"/>
          <w:sz w:val="28"/>
          <w:szCs w:val="28"/>
        </w:rPr>
        <w:t xml:space="preserve">Услуги ЦПП, оказываемые в 2018 году </w:t>
      </w:r>
      <w:r w:rsidRPr="008F01A3">
        <w:rPr>
          <w:rFonts w:ascii="Times New Roman" w:hAnsi="Times New Roman" w:cs="Times New Roman"/>
          <w:b/>
          <w:sz w:val="28"/>
          <w:szCs w:val="28"/>
        </w:rPr>
        <w:t>на условиях софинансирования</w:t>
      </w:r>
      <w:r w:rsidRPr="00AF155A">
        <w:rPr>
          <w:rFonts w:ascii="Times New Roman" w:hAnsi="Times New Roman" w:cs="Times New Roman"/>
          <w:sz w:val="28"/>
          <w:szCs w:val="28"/>
        </w:rPr>
        <w:t xml:space="preserve"> со стороны СМСП:</w:t>
      </w:r>
    </w:p>
    <w:p w:rsidR="008C4721" w:rsidRPr="00AF155A" w:rsidRDefault="008C4721" w:rsidP="008C4721">
      <w:pPr>
        <w:pStyle w:val="a8"/>
        <w:numPr>
          <w:ilvl w:val="0"/>
          <w:numId w:val="6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информационных компаний для СМСП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(ИП/</w:t>
      </w:r>
      <w:r w:rsidRPr="008F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4721" w:rsidRPr="00AF155A" w:rsidRDefault="008C4721" w:rsidP="008C4721">
      <w:pPr>
        <w:pStyle w:val="a8"/>
        <w:numPr>
          <w:ilvl w:val="0"/>
          <w:numId w:val="6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сертификации СМСП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(ИП/</w:t>
      </w:r>
      <w:r w:rsidRPr="008F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4721" w:rsidRPr="00AF155A" w:rsidRDefault="008C4721" w:rsidP="008C4721">
      <w:pPr>
        <w:pStyle w:val="a8"/>
        <w:numPr>
          <w:ilvl w:val="0"/>
          <w:numId w:val="6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межрегиональных бизнес-миссий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(ИП/</w:t>
      </w:r>
      <w:r w:rsidRPr="008F0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C4721" w:rsidRPr="00AF155A" w:rsidRDefault="008C4721" w:rsidP="008C4721">
      <w:pPr>
        <w:pStyle w:val="a8"/>
        <w:numPr>
          <w:ilvl w:val="0"/>
          <w:numId w:val="6"/>
        </w:numPr>
        <w:spacing w:after="12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участия СМСП в выставочно-ярмарочных мероприятиях на территории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(ИП/ЮЛ)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721" w:rsidRDefault="008C4721" w:rsidP="008C4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Default="008C4721" w:rsidP="008C47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ЦПП и реализацию мероприятий ЦПП в 2018 году (оказание услуг), за счет всех источников финансирования, представлены </w:t>
      </w:r>
      <w:r>
        <w:rPr>
          <w:rFonts w:ascii="Times New Roman" w:hAnsi="Times New Roman" w:cs="Times New Roman"/>
          <w:sz w:val="28"/>
          <w:szCs w:val="28"/>
        </w:rPr>
        <w:br/>
        <w:t>в Таблице № 1.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417"/>
        <w:gridCol w:w="1418"/>
        <w:gridCol w:w="1449"/>
      </w:tblGrid>
      <w:tr w:rsidR="008C4721" w:rsidRPr="0099257D" w:rsidTr="008C4721">
        <w:trPr>
          <w:trHeight w:val="202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№ 1.</w:t>
            </w:r>
          </w:p>
        </w:tc>
      </w:tr>
      <w:tr w:rsidR="008C4721" w:rsidRPr="0099257D" w:rsidTr="008C4721">
        <w:trPr>
          <w:trHeight w:val="783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Pr="0099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расходования средств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плана, %</w:t>
            </w:r>
          </w:p>
        </w:tc>
      </w:tr>
      <w:tr w:rsidR="008C4721" w:rsidRPr="0099257D" w:rsidTr="008C4721">
        <w:trPr>
          <w:trHeight w:val="765"/>
        </w:trPr>
        <w:tc>
          <w:tcPr>
            <w:tcW w:w="562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Текущее содержание ЦПП (оплата труда, отчисления, ОС, ЖКХ, командировки и пр.)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4 932,0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  <w:tr w:rsidR="008C4721" w:rsidRPr="0099257D" w:rsidTr="008C4721">
        <w:trPr>
          <w:trHeight w:val="510"/>
        </w:trPr>
        <w:tc>
          <w:tcPr>
            <w:tcW w:w="562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информации об услугах ЦПП (ролики, буклеты, статья и пр.)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C4721" w:rsidRPr="0099257D" w:rsidTr="008C4721">
        <w:trPr>
          <w:trHeight w:val="255"/>
        </w:trPr>
        <w:tc>
          <w:tcPr>
            <w:tcW w:w="562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СМСП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C4721" w:rsidRPr="0099257D" w:rsidTr="008C4721">
        <w:trPr>
          <w:trHeight w:val="255"/>
        </w:trPr>
        <w:tc>
          <w:tcPr>
            <w:tcW w:w="562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сертификации СМСП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944,8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C4721" w:rsidRPr="0099257D" w:rsidTr="008C4721">
        <w:trPr>
          <w:trHeight w:val="765"/>
        </w:trPr>
        <w:tc>
          <w:tcPr>
            <w:tcW w:w="562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популяризации предпринимательства (форум, конференция, круглые столы)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3 129,1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C4721" w:rsidRPr="0099257D" w:rsidTr="008C4721">
        <w:trPr>
          <w:trHeight w:val="510"/>
        </w:trPr>
        <w:tc>
          <w:tcPr>
            <w:tcW w:w="562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 повышения квалификации для работников ЦПП и СМСП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8C4721" w:rsidRPr="0099257D" w:rsidTr="008C4721">
        <w:trPr>
          <w:trHeight w:val="51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межрегиональных бизнес-миссий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C4721" w:rsidRPr="0099257D" w:rsidTr="008C4721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СМСП в выставочно-ярмарочных мероприятиях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1 527,9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8C4721" w:rsidRPr="0099257D" w:rsidTr="008C472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21" w:rsidRPr="0099257D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12 222,4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12 023,8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8C4721" w:rsidRDefault="008C4721" w:rsidP="008C4721">
      <w:pPr>
        <w:rPr>
          <w:rFonts w:ascii="Times New Roman" w:hAnsi="Times New Roman" w:cs="Times New Roman"/>
          <w:sz w:val="28"/>
          <w:szCs w:val="28"/>
        </w:rPr>
      </w:pPr>
    </w:p>
    <w:p w:rsidR="00AF4E21" w:rsidRDefault="00AF4E21" w:rsidP="008C4721">
      <w:pPr>
        <w:rPr>
          <w:rFonts w:ascii="Times New Roman" w:hAnsi="Times New Roman" w:cs="Times New Roman"/>
          <w:sz w:val="28"/>
          <w:szCs w:val="28"/>
        </w:rPr>
      </w:pPr>
    </w:p>
    <w:p w:rsidR="00AF4E21" w:rsidRDefault="00AF4E21" w:rsidP="008C4721">
      <w:pPr>
        <w:rPr>
          <w:rFonts w:ascii="Times New Roman" w:hAnsi="Times New Roman" w:cs="Times New Roman"/>
          <w:sz w:val="28"/>
          <w:szCs w:val="28"/>
        </w:rPr>
      </w:pPr>
    </w:p>
    <w:p w:rsidR="008C4721" w:rsidRPr="0099257D" w:rsidRDefault="008C4721" w:rsidP="008C4721">
      <w:pPr>
        <w:pStyle w:val="a8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57D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ведения о результатах деятельности ЦПП за</w:t>
      </w:r>
      <w:r w:rsidRPr="0099257D">
        <w:rPr>
          <w:rFonts w:ascii="Times New Roman" w:hAnsi="Times New Roman" w:cs="Times New Roman"/>
          <w:b/>
          <w:i/>
          <w:sz w:val="28"/>
          <w:szCs w:val="28"/>
        </w:rPr>
        <w:t xml:space="preserve"> 2018 год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8C4721" w:rsidRPr="0099257D" w:rsidRDefault="008C4721" w:rsidP="008C472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услуг ЦПП, оказанных в 2018 году, с разбивкой по группам получателей представлена в Таблице № 2.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476"/>
        <w:gridCol w:w="1418"/>
        <w:gridCol w:w="1276"/>
        <w:gridCol w:w="1559"/>
      </w:tblGrid>
      <w:tr w:rsidR="008C4721" w:rsidRPr="0099257D" w:rsidTr="008C4721">
        <w:trPr>
          <w:trHeight w:val="8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21" w:rsidRPr="0099257D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721" w:rsidRPr="0099257D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№ 2</w:t>
            </w:r>
          </w:p>
        </w:tc>
      </w:tr>
      <w:tr w:rsidR="008C4721" w:rsidRPr="0099257D" w:rsidTr="008C4721">
        <w:trPr>
          <w:trHeight w:val="70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ЦПП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(мероприятия)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услуг ЦПП (участников мероприятия), ед.</w:t>
            </w:r>
          </w:p>
        </w:tc>
      </w:tr>
      <w:tr w:rsidR="008C4721" w:rsidRPr="0099257D" w:rsidTr="008C4721">
        <w:trPr>
          <w:trHeight w:val="70"/>
        </w:trPr>
        <w:tc>
          <w:tcPr>
            <w:tcW w:w="627" w:type="dxa"/>
            <w:vMerge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C4721" w:rsidRPr="0099257D" w:rsidTr="008C4721">
        <w:trPr>
          <w:trHeight w:val="70"/>
        </w:trPr>
        <w:tc>
          <w:tcPr>
            <w:tcW w:w="627" w:type="dxa"/>
            <w:vMerge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vMerge/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СМСП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лицам</w:t>
            </w:r>
          </w:p>
        </w:tc>
      </w:tr>
      <w:tr w:rsidR="008C4721" w:rsidRPr="0099257D" w:rsidTr="008C4721">
        <w:trPr>
          <w:trHeight w:val="539"/>
        </w:trPr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8C4721" w:rsidRPr="0099257D" w:rsidTr="008C4721">
        <w:trPr>
          <w:trHeight w:val="787"/>
        </w:trPr>
        <w:tc>
          <w:tcPr>
            <w:tcW w:w="627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нформационны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СМСП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557"/>
        </w:trPr>
        <w:tc>
          <w:tcPr>
            <w:tcW w:w="627" w:type="dxa"/>
            <w:shd w:val="clear" w:color="auto" w:fill="auto"/>
            <w:vAlign w:val="center"/>
          </w:tcPr>
          <w:p w:rsidR="008C4721" w:rsidRPr="000F0715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сертификации СМСП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0F0715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0F0715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4721" w:rsidRPr="000F0715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415"/>
        </w:trPr>
        <w:tc>
          <w:tcPr>
            <w:tcW w:w="627" w:type="dxa"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C472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гостиниц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255"/>
        </w:trPr>
        <w:tc>
          <w:tcPr>
            <w:tcW w:w="627" w:type="dxa"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сертификация процедур ХАССП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765"/>
        </w:trPr>
        <w:tc>
          <w:tcPr>
            <w:tcW w:w="627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популяризации предпринимательства (форум, конференция, круглые столы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пр.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8C4721" w:rsidRPr="0099257D" w:rsidTr="008C4721">
        <w:trPr>
          <w:trHeight w:val="70"/>
        </w:trPr>
        <w:tc>
          <w:tcPr>
            <w:tcW w:w="627" w:type="dxa"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C472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бизнес-форум «Создаем будущее» (в т.ч. 7 круглых столов)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C4721" w:rsidRPr="0099257D" w:rsidTr="008C4721">
        <w:trPr>
          <w:trHeight w:val="445"/>
        </w:trPr>
        <w:tc>
          <w:tcPr>
            <w:tcW w:w="627" w:type="dxa"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конференция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70"/>
        </w:trPr>
        <w:tc>
          <w:tcPr>
            <w:tcW w:w="627" w:type="dxa"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C472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 круглых стола и 1 тренинг)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C4721" w:rsidRPr="0099257D" w:rsidTr="008C4721">
        <w:trPr>
          <w:trHeight w:val="510"/>
        </w:trPr>
        <w:tc>
          <w:tcPr>
            <w:tcW w:w="627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 повышения квалификации для работников ЦПП и СМСП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721" w:rsidRPr="00313037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510"/>
        </w:trPr>
        <w:tc>
          <w:tcPr>
            <w:tcW w:w="627" w:type="dxa"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C472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8C4721" w:rsidRPr="0099257D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Русской школы управления 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маркетингом и продажами»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70"/>
        </w:trPr>
        <w:tc>
          <w:tcPr>
            <w:tcW w:w="627" w:type="dxa"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Русской школы управления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«Финансовый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бизнеса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99257D" w:rsidTr="008C4721">
        <w:trPr>
          <w:trHeight w:val="510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межрегиональных бизнес-миссий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0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2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0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0"/>
        </w:trPr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721" w:rsidRPr="00FD7241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СМСП в выставочно-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ярмарочных мероприятиях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1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туристической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 в г. Сочи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ярмарк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г. Архангельск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 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-ярмарк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«Новогодний подарок»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0C157C" w:rsidTr="008C4721">
        <w:trPr>
          <w:trHeight w:val="76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1" w:rsidRPr="000C157C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-ярмарк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1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«Фестиваль народных мастеров и художников России», г. Сочи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FD7241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Pr="0099257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D04894" w:rsidTr="008C4721">
        <w:trPr>
          <w:trHeight w:val="6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21" w:rsidRPr="00D04894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21" w:rsidRPr="00D04894" w:rsidRDefault="008C4721" w:rsidP="008C4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48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Уникальных получателей услуг ЦПП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4721" w:rsidRDefault="008C4721" w:rsidP="008C47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</w:tbl>
    <w:p w:rsidR="008C4721" w:rsidRDefault="008C4721" w:rsidP="008C4721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резидентах бизнес-инкубатора АО «Центр развития бизнеса НАО» по состоянию на 31.12.2018 представлены в Таблице № 4.</w:t>
      </w:r>
    </w:p>
    <w:tbl>
      <w:tblPr>
        <w:tblW w:w="9443" w:type="dxa"/>
        <w:tblLook w:val="04A0" w:firstRow="1" w:lastRow="0" w:firstColumn="1" w:lastColumn="0" w:noHBand="0" w:noVBand="1"/>
      </w:tblPr>
      <w:tblGrid>
        <w:gridCol w:w="1094"/>
        <w:gridCol w:w="1229"/>
        <w:gridCol w:w="5474"/>
        <w:gridCol w:w="1646"/>
      </w:tblGrid>
      <w:tr w:rsidR="008C4721" w:rsidRPr="00E5367B" w:rsidTr="008C4721">
        <w:trPr>
          <w:trHeight w:val="31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№ 4</w:t>
            </w:r>
          </w:p>
        </w:tc>
      </w:tr>
      <w:tr w:rsidR="008C4721" w:rsidRPr="00E5367B" w:rsidTr="008C4721">
        <w:trPr>
          <w:trHeight w:val="3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Pr="00E536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Резидент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Занятая площадь</w:t>
            </w:r>
          </w:p>
        </w:tc>
      </w:tr>
      <w:tr w:rsidR="008C4721" w:rsidRPr="00E5367B" w:rsidTr="008C4721">
        <w:trPr>
          <w:trHeight w:val="397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Ладыкин Сергей Юрьевич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8C4721" w:rsidRPr="00E5367B" w:rsidTr="008C4721">
        <w:trPr>
          <w:trHeight w:val="418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E5367B" w:rsidTr="008C4721">
        <w:trPr>
          <w:trHeight w:val="409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721" w:rsidRPr="00E5367B" w:rsidTr="008C4721">
        <w:trPr>
          <w:trHeight w:val="401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Ладыкин Сергей Юрьевич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</w:tr>
      <w:tr w:rsidR="008C4721" w:rsidRPr="00E5367B" w:rsidTr="008C4721">
        <w:trPr>
          <w:trHeight w:val="421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"КИНДЕРБУМ"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8C4721" w:rsidRPr="00E5367B" w:rsidTr="008C4721">
        <w:trPr>
          <w:trHeight w:val="41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"Клининговая компания "Чистота Сервис"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8C4721" w:rsidRPr="00E5367B" w:rsidTr="008C4721">
        <w:trPr>
          <w:trHeight w:val="419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Регаловский Алексей Константинович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8C4721" w:rsidRPr="00E5367B" w:rsidTr="008C4721">
        <w:trPr>
          <w:trHeight w:val="411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"ПромСтрой"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8C4721" w:rsidRPr="00E5367B" w:rsidTr="008C4721">
        <w:trPr>
          <w:trHeight w:val="417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"Сервис НАО"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8C4721" w:rsidRPr="00E5367B" w:rsidTr="008C4721">
        <w:trPr>
          <w:trHeight w:val="42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Солодягина Елена Петровна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8C4721" w:rsidRPr="00E5367B" w:rsidTr="008C4721">
        <w:trPr>
          <w:trHeight w:val="415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"Сервис НАО"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8C4721" w:rsidRPr="00E5367B" w:rsidTr="008C4721">
        <w:trPr>
          <w:trHeight w:val="421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Площадь, зан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ятая</w:t>
            </w:r>
            <w:r w:rsidRPr="00E5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резидентами БИ: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8C4721" w:rsidRPr="00E5367B" w:rsidTr="008C4721">
        <w:trPr>
          <w:trHeight w:val="413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E5367B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E5367B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830A3D" w:rsidRDefault="008C4721" w:rsidP="008C4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площадь</w:t>
            </w:r>
            <w:r w:rsidRPr="00E53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БИ</w:t>
            </w:r>
            <w:r w:rsidRPr="00830A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163,6</w:t>
            </w:r>
          </w:p>
        </w:tc>
      </w:tr>
      <w:tr w:rsidR="008C4721" w:rsidRPr="00E5367B" w:rsidTr="008C4721">
        <w:trPr>
          <w:trHeight w:val="300"/>
        </w:trPr>
        <w:tc>
          <w:tcPr>
            <w:tcW w:w="1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площади,</w:t>
            </w: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занимаемая</w:t>
            </w: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резидентами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БИ, от общей площади БИ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721" w:rsidRPr="00830A3D" w:rsidRDefault="008C4721" w:rsidP="008C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81,5%</w:t>
            </w:r>
          </w:p>
        </w:tc>
      </w:tr>
    </w:tbl>
    <w:p w:rsidR="008C4721" w:rsidRDefault="008C4721" w:rsidP="008C47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Default="00AF4E21" w:rsidP="008C47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Default="00AF4E21" w:rsidP="008C47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Pr="0099257D" w:rsidRDefault="00AF4E21" w:rsidP="008C472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8C4721" w:rsidRDefault="008C4721" w:rsidP="008C4721">
      <w:pPr>
        <w:pBdr>
          <w:top w:val="single" w:sz="4" w:space="1" w:color="auto"/>
          <w:bottom w:val="single" w:sz="4" w:space="1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</w:t>
      </w:r>
      <w:r w:rsidRPr="008C4721">
        <w:rPr>
          <w:rFonts w:ascii="Times New Roman" w:hAnsi="Times New Roman" w:cs="Times New Roman"/>
          <w:b/>
          <w:sz w:val="28"/>
          <w:szCs w:val="28"/>
        </w:rPr>
        <w:t>отдела по управлению проектами в 2018 году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8C4721" w:rsidRDefault="008C47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721">
        <w:rPr>
          <w:rFonts w:ascii="Times New Roman" w:hAnsi="Times New Roman" w:cs="Times New Roman"/>
          <w:b/>
          <w:i/>
          <w:sz w:val="28"/>
          <w:szCs w:val="28"/>
        </w:rPr>
        <w:t>Организационно-информационная деятельность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Проведение семинара для творческой молодежи на форуме «Тельвиска-АРТ»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Помощь в подготовке проектов на межрегиональные конкурсы: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Северный форум (Мультипликационная студия);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Лучший социальный проект года (ООО «НМ-Вижн» (</w:t>
      </w:r>
      <w:r w:rsidRPr="008C4721">
        <w:rPr>
          <w:rFonts w:ascii="Times New Roman" w:hAnsi="Times New Roman" w:cs="Times New Roman"/>
          <w:sz w:val="28"/>
          <w:szCs w:val="28"/>
          <w:lang w:val="en-US"/>
        </w:rPr>
        <w:t>iLooK</w:t>
      </w:r>
      <w:r w:rsidRPr="008C4721">
        <w:rPr>
          <w:rFonts w:ascii="Times New Roman" w:hAnsi="Times New Roman" w:cs="Times New Roman"/>
          <w:sz w:val="28"/>
          <w:szCs w:val="28"/>
        </w:rPr>
        <w:t xml:space="preserve"> оптика), ИП Тарасов (Салон «Николь»)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Заметки в социальных сетях по проектному управлению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8C4721" w:rsidRDefault="008C47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721">
        <w:rPr>
          <w:rFonts w:ascii="Times New Roman" w:hAnsi="Times New Roman" w:cs="Times New Roman"/>
          <w:b/>
          <w:i/>
          <w:sz w:val="28"/>
          <w:szCs w:val="28"/>
        </w:rPr>
        <w:t>Обучающие мероприятия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Организация и проведение тренингов по программе Корпорации МСП для граждан и действующих предпринимателей: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Всего 8 тренингов с охватом 92 человек. В результате участия в тренингах 8 участников смогли организовать собственное дело.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Проведение 2 обучающих семинаров для граждан, состоящих на учете в Центре занятости (охват 16 человек).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Проведение 4 обучающих семинаров (встреч) для учащихся образовательных организаций НАО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 xml:space="preserve">Проведение 2 обучающих семинаров для школьников (подготовка к региональному чемпионату </w:t>
      </w:r>
      <w:r w:rsidRPr="008C472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8C4721">
        <w:rPr>
          <w:rFonts w:ascii="Times New Roman" w:hAnsi="Times New Roman" w:cs="Times New Roman"/>
          <w:sz w:val="28"/>
          <w:szCs w:val="28"/>
        </w:rPr>
        <w:t xml:space="preserve"> </w:t>
      </w:r>
      <w:r w:rsidRPr="008C4721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8C4721">
        <w:rPr>
          <w:rFonts w:ascii="Times New Roman" w:hAnsi="Times New Roman" w:cs="Times New Roman"/>
          <w:sz w:val="28"/>
          <w:szCs w:val="28"/>
        </w:rPr>
        <w:t xml:space="preserve"> </w:t>
      </w:r>
      <w:r w:rsidRPr="008C4721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8C4721">
        <w:rPr>
          <w:rFonts w:ascii="Times New Roman" w:hAnsi="Times New Roman" w:cs="Times New Roman"/>
          <w:sz w:val="28"/>
          <w:szCs w:val="28"/>
        </w:rPr>
        <w:t>)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Участие во встречах с предпринимателями сел округа посредством видеоконференцсвязи (3 встречи).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721" w:rsidRPr="008C4721" w:rsidRDefault="008C47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721">
        <w:rPr>
          <w:rFonts w:ascii="Times New Roman" w:hAnsi="Times New Roman" w:cs="Times New Roman"/>
          <w:b/>
          <w:i/>
          <w:sz w:val="28"/>
          <w:szCs w:val="28"/>
        </w:rPr>
        <w:t>Работа над идеями и проектами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Добыча и переработка торфа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производство сорбентов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Агропромпарк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Глубокая переработка оленины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Упаковка молока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4721">
        <w:rPr>
          <w:rFonts w:ascii="Times New Roman" w:hAnsi="Times New Roman" w:cs="Times New Roman"/>
          <w:b/>
          <w:i/>
          <w:sz w:val="28"/>
          <w:szCs w:val="28"/>
        </w:rPr>
        <w:t>Работа с предпринимателями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 xml:space="preserve">- Развлекательный центр </w:t>
      </w:r>
      <w:r>
        <w:rPr>
          <w:rFonts w:ascii="Times New Roman" w:hAnsi="Times New Roman" w:cs="Times New Roman"/>
          <w:sz w:val="28"/>
          <w:szCs w:val="28"/>
        </w:rPr>
        <w:t>(Проблема с помещением</w:t>
      </w:r>
      <w:r w:rsidRPr="008C4721">
        <w:rPr>
          <w:rFonts w:ascii="Times New Roman" w:hAnsi="Times New Roman" w:cs="Times New Roman"/>
          <w:sz w:val="28"/>
          <w:szCs w:val="28"/>
        </w:rPr>
        <w:t>)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Кофейня «Вилли Вуд»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 xml:space="preserve">- Проекты в рамках одного окна: Развитие малой авиации общего назначения, 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721">
        <w:rPr>
          <w:rFonts w:ascii="Times New Roman" w:hAnsi="Times New Roman" w:cs="Times New Roman"/>
          <w:sz w:val="28"/>
          <w:szCs w:val="28"/>
        </w:rPr>
        <w:t>ООО «Минеральные воды Заполярья» (проблема с назначением земли), составление концепции сбыта минеральной воды (основная работа по сбыту планируется в течение 2019 года);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Содействие в подготовке документов для участия в конкурсе грантов ИП Белорусов Павел Дмитриевич, содействие в налаживании сбыта продукции (ветеринарное заключение, транспортировка);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Содействие в подготовке проекта ИП Нецвитай Екатерина Сергеевна (бассейны);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Содействие в открытии автомастерской ИП Кулыжкин Сергей Викторович;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Содействие в подготовке проекта и участию в конкурсе грантов ИП Янчев Никита Александрович;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721">
        <w:rPr>
          <w:rFonts w:ascii="Times New Roman" w:hAnsi="Times New Roman" w:cs="Times New Roman"/>
          <w:sz w:val="28"/>
          <w:szCs w:val="28"/>
        </w:rPr>
        <w:t>- Содействие в подготовке проекта и участию в конкурсе грантов ИП Уткина Нина Владимировна.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721">
        <w:rPr>
          <w:rFonts w:ascii="Times New Roman" w:hAnsi="Times New Roman" w:cs="Times New Roman"/>
          <w:sz w:val="28"/>
          <w:szCs w:val="28"/>
        </w:rPr>
        <w:t>Работа над проектом организации по организации мини-фермы в п. Красное для ИП Левчакова Любовь Дмитриевна (продолжается в 2019 году)</w:t>
      </w:r>
    </w:p>
    <w:p w:rsidR="008C4721" w:rsidRP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721">
        <w:rPr>
          <w:rFonts w:ascii="Times New Roman" w:hAnsi="Times New Roman" w:cs="Times New Roman"/>
          <w:sz w:val="28"/>
          <w:szCs w:val="28"/>
        </w:rPr>
        <w:t>Работа над проектом по производству снеков (закусок) из рыбы частиковых пород ИП Чебыкин Денис Николаевич (продолжается в 2019 году)</w:t>
      </w:r>
    </w:p>
    <w:p w:rsid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721">
        <w:rPr>
          <w:rFonts w:ascii="Times New Roman" w:hAnsi="Times New Roman" w:cs="Times New Roman"/>
          <w:sz w:val="28"/>
          <w:szCs w:val="28"/>
        </w:rPr>
        <w:t>Работа над проектом Упаковка рыбной продукции ИП Юматова Гульзеда Сергеевна (реализация приостановлена предпринимателем до весны 2019 года)</w:t>
      </w:r>
      <w:r w:rsidR="00AF4E21">
        <w:rPr>
          <w:rFonts w:ascii="Times New Roman" w:hAnsi="Times New Roman" w:cs="Times New Roman"/>
          <w:sz w:val="28"/>
          <w:szCs w:val="28"/>
        </w:rPr>
        <w:t>.</w:t>
      </w:r>
    </w:p>
    <w:p w:rsidR="00AF4E21" w:rsidRDefault="00AF4E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Pr="008C4721" w:rsidRDefault="00AF4E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8C4721" w:rsidRDefault="008C4721" w:rsidP="008C4721">
      <w:pPr>
        <w:pBdr>
          <w:top w:val="single" w:sz="4" w:space="1" w:color="auto"/>
          <w:bottom w:val="single" w:sz="4" w:space="1" w:color="auto"/>
        </w:pBd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21">
        <w:rPr>
          <w:rFonts w:ascii="Times New Roman" w:hAnsi="Times New Roman" w:cs="Times New Roman"/>
          <w:b/>
          <w:sz w:val="28"/>
          <w:szCs w:val="28"/>
        </w:rPr>
        <w:t xml:space="preserve">Отчет о работе по направлению </w:t>
      </w:r>
      <w:r w:rsidR="00AF4E21">
        <w:rPr>
          <w:rFonts w:ascii="Times New Roman" w:hAnsi="Times New Roman" w:cs="Times New Roman"/>
          <w:b/>
          <w:sz w:val="28"/>
          <w:szCs w:val="28"/>
        </w:rPr>
        <w:t>–</w:t>
      </w:r>
      <w:r w:rsidRPr="008C4721">
        <w:rPr>
          <w:rFonts w:ascii="Times New Roman" w:hAnsi="Times New Roman" w:cs="Times New Roman"/>
          <w:b/>
          <w:sz w:val="28"/>
          <w:szCs w:val="28"/>
        </w:rPr>
        <w:t xml:space="preserve"> лизинг</w:t>
      </w:r>
      <w:r w:rsidR="00AF4E21">
        <w:rPr>
          <w:rFonts w:ascii="Times New Roman" w:hAnsi="Times New Roman" w:cs="Times New Roman"/>
          <w:b/>
          <w:sz w:val="28"/>
          <w:szCs w:val="28"/>
        </w:rPr>
        <w:t>овые услуги</w:t>
      </w:r>
    </w:p>
    <w:p w:rsid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721" w:rsidRPr="000E4349" w:rsidRDefault="008C4721" w:rsidP="008C4721">
      <w:pPr>
        <w:ind w:firstLine="708"/>
        <w:jc w:val="center"/>
        <w:rPr>
          <w:rFonts w:ascii="Times New Roman" w:hAnsi="Times New Roman" w:cs="Times New Roman"/>
          <w:b/>
        </w:rPr>
      </w:pPr>
      <w:r w:rsidRPr="000E4349">
        <w:rPr>
          <w:rFonts w:ascii="Times New Roman" w:hAnsi="Times New Roman" w:cs="Times New Roman"/>
          <w:b/>
        </w:rPr>
        <w:t>Информация по заключенным договорам лизинга АО "Центр развития бизнеса Ненецкого автономного округа" на 31.12.2016г.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689"/>
        <w:gridCol w:w="2976"/>
        <w:gridCol w:w="3686"/>
      </w:tblGrid>
      <w:tr w:rsidR="008C4721" w:rsidRPr="000E4349" w:rsidTr="008C4721">
        <w:trPr>
          <w:trHeight w:val="913"/>
        </w:trPr>
        <w:tc>
          <w:tcPr>
            <w:tcW w:w="2689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97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  <w:tc>
          <w:tcPr>
            <w:tcW w:w="368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лизингового портфеля, руб.</w:t>
            </w:r>
          </w:p>
        </w:tc>
      </w:tr>
      <w:tr w:rsidR="008C4721" w:rsidRPr="000E4349" w:rsidTr="008C4721">
        <w:trPr>
          <w:trHeight w:val="295"/>
        </w:trPr>
        <w:tc>
          <w:tcPr>
            <w:tcW w:w="2689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137 206 895,55</w:t>
            </w:r>
          </w:p>
        </w:tc>
        <w:tc>
          <w:tcPr>
            <w:tcW w:w="368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229 456 053,29</w:t>
            </w:r>
          </w:p>
        </w:tc>
      </w:tr>
    </w:tbl>
    <w:p w:rsidR="008C4721" w:rsidRPr="000E4349" w:rsidRDefault="008C4721" w:rsidP="008C4721">
      <w:pPr>
        <w:ind w:firstLine="708"/>
        <w:jc w:val="center"/>
        <w:rPr>
          <w:rFonts w:ascii="Times New Roman" w:hAnsi="Times New Roman" w:cs="Times New Roman"/>
          <w:b/>
        </w:rPr>
      </w:pPr>
      <w:r w:rsidRPr="000E4349">
        <w:rPr>
          <w:rFonts w:ascii="Times New Roman" w:hAnsi="Times New Roman" w:cs="Times New Roman"/>
          <w:b/>
        </w:rPr>
        <w:t>Информация по заключенным договорам лизинга АО "Центр развития бизнеса Ненецкого автономного округа" на 31.12.2017г.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689"/>
        <w:gridCol w:w="2976"/>
        <w:gridCol w:w="3686"/>
      </w:tblGrid>
      <w:tr w:rsidR="008C4721" w:rsidRPr="000E4349" w:rsidTr="008C4721">
        <w:trPr>
          <w:trHeight w:val="913"/>
        </w:trPr>
        <w:tc>
          <w:tcPr>
            <w:tcW w:w="2689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97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  <w:tc>
          <w:tcPr>
            <w:tcW w:w="368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лизингового портфеля, руб.</w:t>
            </w:r>
          </w:p>
        </w:tc>
      </w:tr>
      <w:tr w:rsidR="008C4721" w:rsidRPr="000E4349" w:rsidTr="008C4721">
        <w:trPr>
          <w:trHeight w:val="295"/>
        </w:trPr>
        <w:tc>
          <w:tcPr>
            <w:tcW w:w="2689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184 912 365,94</w:t>
            </w:r>
          </w:p>
        </w:tc>
        <w:tc>
          <w:tcPr>
            <w:tcW w:w="3686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265 689 980,66</w:t>
            </w:r>
          </w:p>
        </w:tc>
      </w:tr>
    </w:tbl>
    <w:p w:rsidR="00AF4E21" w:rsidRDefault="00AF4E21" w:rsidP="008C4721">
      <w:pPr>
        <w:ind w:firstLine="708"/>
        <w:jc w:val="center"/>
        <w:rPr>
          <w:rFonts w:ascii="Times New Roman" w:hAnsi="Times New Roman" w:cs="Times New Roman"/>
          <w:b/>
        </w:rPr>
      </w:pPr>
    </w:p>
    <w:p w:rsidR="00AF4E21" w:rsidRDefault="00AF4E21" w:rsidP="008C4721">
      <w:pPr>
        <w:ind w:firstLine="708"/>
        <w:jc w:val="center"/>
        <w:rPr>
          <w:rFonts w:ascii="Times New Roman" w:hAnsi="Times New Roman" w:cs="Times New Roman"/>
          <w:b/>
        </w:rPr>
      </w:pPr>
    </w:p>
    <w:p w:rsidR="008C4721" w:rsidRPr="000E4349" w:rsidRDefault="008C4721" w:rsidP="008C4721">
      <w:pPr>
        <w:ind w:firstLine="708"/>
        <w:jc w:val="center"/>
        <w:rPr>
          <w:rFonts w:ascii="Times New Roman" w:hAnsi="Times New Roman" w:cs="Times New Roman"/>
          <w:b/>
        </w:rPr>
      </w:pPr>
      <w:r w:rsidRPr="000E4349">
        <w:rPr>
          <w:rFonts w:ascii="Times New Roman" w:hAnsi="Times New Roman" w:cs="Times New Roman"/>
          <w:b/>
        </w:rPr>
        <w:t>Информация по заключенным договорам лизинга АО "Центр развития бизнеса Ненецкого автономного округа" на 31.12.2018г.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855"/>
        <w:gridCol w:w="1856"/>
        <w:gridCol w:w="1850"/>
        <w:gridCol w:w="3790"/>
      </w:tblGrid>
      <w:tr w:rsidR="008C4721" w:rsidRPr="000E4349" w:rsidTr="008C4721">
        <w:trPr>
          <w:trHeight w:val="913"/>
        </w:trPr>
        <w:tc>
          <w:tcPr>
            <w:tcW w:w="1855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1856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  <w:tc>
          <w:tcPr>
            <w:tcW w:w="1850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лизингового портфеля, руб.</w:t>
            </w:r>
          </w:p>
        </w:tc>
        <w:tc>
          <w:tcPr>
            <w:tcW w:w="3790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Просроченная задолженность, руб., в т.ч.</w:t>
            </w:r>
          </w:p>
        </w:tc>
      </w:tr>
      <w:tr w:rsidR="008C4721" w:rsidRPr="000E4349" w:rsidTr="008C4721">
        <w:trPr>
          <w:trHeight w:val="295"/>
        </w:trPr>
        <w:tc>
          <w:tcPr>
            <w:tcW w:w="1855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6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77 173 025,03</w:t>
            </w:r>
          </w:p>
        </w:tc>
        <w:tc>
          <w:tcPr>
            <w:tcW w:w="1850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201 621 324,93</w:t>
            </w:r>
          </w:p>
        </w:tc>
        <w:tc>
          <w:tcPr>
            <w:tcW w:w="3790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69 334 920,00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ГУП НАО "Нарьян-Мардорремстрой" 28 494 344;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ООО «Нарьян-Марское АТП» 14 053 778;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ООО «Компания Севергеолдобыча» 3 177 707;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Коопхоз ЕРВ 2 205 431;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ООО «ННК строй» 1 256 670;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ООО «Минеральные воды ЗАПОЛЯРЬЯ» 1 137 507;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ООО «Дары Севера» 808 529;</w:t>
            </w:r>
          </w:p>
          <w:p w:rsidR="008C4721" w:rsidRPr="000E4349" w:rsidRDefault="008C4721" w:rsidP="008C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 xml:space="preserve">- прочие (ИП, ООО) 18 200 954 </w:t>
            </w:r>
          </w:p>
        </w:tc>
      </w:tr>
    </w:tbl>
    <w:p w:rsidR="008C4721" w:rsidRPr="000E4349" w:rsidRDefault="008C4721" w:rsidP="008C4721">
      <w:pPr>
        <w:rPr>
          <w:rFonts w:ascii="Times New Roman" w:hAnsi="Times New Roman" w:cs="Times New Roman"/>
        </w:rPr>
      </w:pPr>
      <w:r w:rsidRPr="000E4349">
        <w:rPr>
          <w:rFonts w:ascii="Times New Roman" w:hAnsi="Times New Roman" w:cs="Times New Roman"/>
        </w:rPr>
        <w:t>В 2018 году было принято от Клиентов 16 заявок на лизинг, все заявки рассмотрены и удовлетворены в полном объеме, отказов по заявкам не было.</w:t>
      </w:r>
    </w:p>
    <w:p w:rsidR="008C4721" w:rsidRPr="000E4349" w:rsidRDefault="008C4721" w:rsidP="008C4721">
      <w:pPr>
        <w:jc w:val="center"/>
        <w:rPr>
          <w:rFonts w:ascii="Times New Roman" w:hAnsi="Times New Roman" w:cs="Times New Roman"/>
          <w:b/>
        </w:rPr>
      </w:pPr>
      <w:r w:rsidRPr="000E4349">
        <w:rPr>
          <w:rFonts w:ascii="Times New Roman" w:hAnsi="Times New Roman" w:cs="Times New Roman"/>
          <w:b/>
        </w:rPr>
        <w:t>Плановые показатели на 2019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3113"/>
      </w:tblGrid>
      <w:tr w:rsidR="008C4721" w:rsidRPr="000E4349" w:rsidTr="008C4721">
        <w:trPr>
          <w:trHeight w:val="3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21" w:rsidRPr="000E4349" w:rsidRDefault="008C4721" w:rsidP="008C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E4349">
              <w:rPr>
                <w:rFonts w:ascii="Times New Roman" w:hAnsi="Times New Roman"/>
                <w:color w:val="000000"/>
              </w:rPr>
              <w:t>Прирост портфеля лизинговых услуг</w:t>
            </w:r>
          </w:p>
        </w:tc>
        <w:tc>
          <w:tcPr>
            <w:tcW w:w="992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3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0,26</w:t>
            </w:r>
          </w:p>
        </w:tc>
      </w:tr>
      <w:tr w:rsidR="008C4721" w:rsidRPr="000E4349" w:rsidTr="008C4721">
        <w:trPr>
          <w:trHeight w:val="4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21" w:rsidRPr="000E4349" w:rsidRDefault="008C4721" w:rsidP="008C4721">
            <w:pPr>
              <w:rPr>
                <w:rFonts w:ascii="Times New Roman" w:hAnsi="Times New Roman"/>
              </w:rPr>
            </w:pPr>
            <w:r w:rsidRPr="000E4349">
              <w:rPr>
                <w:rFonts w:ascii="Times New Roman" w:hAnsi="Times New Roman"/>
              </w:rPr>
              <w:t xml:space="preserve">Количество заключенных договоров лизинга </w:t>
            </w:r>
          </w:p>
        </w:tc>
        <w:tc>
          <w:tcPr>
            <w:tcW w:w="992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3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16</w:t>
            </w:r>
          </w:p>
        </w:tc>
      </w:tr>
      <w:tr w:rsidR="008C4721" w:rsidRPr="000E4349" w:rsidTr="008C4721">
        <w:trPr>
          <w:trHeight w:val="4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21" w:rsidRPr="000E4349" w:rsidRDefault="008C4721" w:rsidP="008C47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0E4349">
              <w:rPr>
                <w:rFonts w:ascii="Times New Roman" w:hAnsi="Times New Roman"/>
                <w:color w:val="000000"/>
              </w:rPr>
              <w:t>Уровень просроченной задолженности по лизингу</w:t>
            </w:r>
          </w:p>
        </w:tc>
        <w:tc>
          <w:tcPr>
            <w:tcW w:w="992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3" w:type="dxa"/>
          </w:tcPr>
          <w:p w:rsidR="008C4721" w:rsidRPr="000E4349" w:rsidRDefault="008C4721" w:rsidP="008C4721">
            <w:pPr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16,86</w:t>
            </w:r>
          </w:p>
        </w:tc>
      </w:tr>
    </w:tbl>
    <w:p w:rsidR="008C4721" w:rsidRPr="000E4349" w:rsidRDefault="008C4721" w:rsidP="008C4721">
      <w:pPr>
        <w:ind w:firstLine="708"/>
        <w:rPr>
          <w:rFonts w:ascii="Times New Roman" w:hAnsi="Times New Roman" w:cs="Times New Roman"/>
        </w:rPr>
      </w:pPr>
    </w:p>
    <w:p w:rsidR="008C4721" w:rsidRPr="000E4349" w:rsidRDefault="008C4721" w:rsidP="008C4721">
      <w:pPr>
        <w:ind w:firstLine="708"/>
        <w:jc w:val="center"/>
        <w:rPr>
          <w:rFonts w:ascii="Times New Roman" w:hAnsi="Times New Roman" w:cs="Times New Roman"/>
          <w:b/>
        </w:rPr>
      </w:pPr>
      <w:r w:rsidRPr="000E4349">
        <w:rPr>
          <w:rFonts w:ascii="Times New Roman" w:hAnsi="Times New Roman" w:cs="Times New Roman"/>
          <w:b/>
        </w:rPr>
        <w:t>Информация по заключенным договорам займа АО "Центр развития бизнеса Ненецкого автономного округа" на 31.12.2017г.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8C4721" w:rsidRPr="000E4349" w:rsidTr="008C4721">
        <w:trPr>
          <w:trHeight w:val="430"/>
        </w:trPr>
        <w:tc>
          <w:tcPr>
            <w:tcW w:w="4390" w:type="dxa"/>
          </w:tcPr>
          <w:p w:rsidR="008C4721" w:rsidRPr="000E4349" w:rsidRDefault="008C4721" w:rsidP="008C472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4961" w:type="dxa"/>
          </w:tcPr>
          <w:p w:rsidR="008C4721" w:rsidRPr="000E4349" w:rsidRDefault="008C4721" w:rsidP="008C4721">
            <w:pPr>
              <w:spacing w:after="160" w:line="259" w:lineRule="auto"/>
              <w:ind w:firstLine="708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8C4721" w:rsidRPr="000E4349" w:rsidTr="008C4721">
        <w:trPr>
          <w:trHeight w:val="401"/>
        </w:trPr>
        <w:tc>
          <w:tcPr>
            <w:tcW w:w="4390" w:type="dxa"/>
          </w:tcPr>
          <w:p w:rsidR="008C4721" w:rsidRPr="000E4349" w:rsidRDefault="008C4721" w:rsidP="008C4721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8C4721" w:rsidRPr="000E4349" w:rsidRDefault="008C4721" w:rsidP="008C4721">
            <w:pPr>
              <w:spacing w:after="160" w:line="259" w:lineRule="auto"/>
              <w:ind w:firstLine="708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52 358 421,58</w:t>
            </w:r>
          </w:p>
        </w:tc>
      </w:tr>
    </w:tbl>
    <w:p w:rsidR="008C4721" w:rsidRPr="000E4349" w:rsidRDefault="008C4721" w:rsidP="008C4721">
      <w:pPr>
        <w:ind w:firstLine="708"/>
        <w:rPr>
          <w:rFonts w:ascii="Times New Roman" w:hAnsi="Times New Roman" w:cs="Times New Roman"/>
        </w:rPr>
      </w:pPr>
    </w:p>
    <w:p w:rsidR="008C4721" w:rsidRPr="000E4349" w:rsidRDefault="008C4721" w:rsidP="008C4721">
      <w:pPr>
        <w:ind w:firstLine="708"/>
        <w:jc w:val="center"/>
        <w:rPr>
          <w:rFonts w:ascii="Times New Roman" w:hAnsi="Times New Roman" w:cs="Times New Roman"/>
          <w:b/>
        </w:rPr>
      </w:pPr>
      <w:r w:rsidRPr="000E4349">
        <w:rPr>
          <w:rFonts w:ascii="Times New Roman" w:hAnsi="Times New Roman" w:cs="Times New Roman"/>
          <w:b/>
        </w:rPr>
        <w:t>Информация по заключенным договорам займа АО "Центр развития бизнеса Ненецкого автономного округа" на 31.12.2018г.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1980"/>
        <w:gridCol w:w="2410"/>
        <w:gridCol w:w="4961"/>
      </w:tblGrid>
      <w:tr w:rsidR="008C4721" w:rsidRPr="000E4349" w:rsidTr="008C4721">
        <w:trPr>
          <w:trHeight w:val="663"/>
        </w:trPr>
        <w:tc>
          <w:tcPr>
            <w:tcW w:w="1980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  <w:tc>
          <w:tcPr>
            <w:tcW w:w="4961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Просроченная задолженность, руб., в т.ч.</w:t>
            </w:r>
          </w:p>
        </w:tc>
      </w:tr>
      <w:tr w:rsidR="008C4721" w:rsidRPr="000E4349" w:rsidTr="008C4721">
        <w:trPr>
          <w:trHeight w:val="401"/>
        </w:trPr>
        <w:tc>
          <w:tcPr>
            <w:tcW w:w="1980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113 897 599,34</w:t>
            </w:r>
          </w:p>
        </w:tc>
        <w:tc>
          <w:tcPr>
            <w:tcW w:w="4961" w:type="dxa"/>
          </w:tcPr>
          <w:p w:rsidR="008C4721" w:rsidRPr="000E4349" w:rsidRDefault="008C4721" w:rsidP="008C472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56 318 009,00</w:t>
            </w:r>
          </w:p>
          <w:p w:rsidR="008C4721" w:rsidRPr="000E4349" w:rsidRDefault="008C4721" w:rsidP="008C472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</w:rPr>
              <w:t xml:space="preserve">- </w:t>
            </w: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ГУП НАО "Нарьян-Мардорремстрой" 16 598 775;</w:t>
            </w:r>
          </w:p>
          <w:p w:rsidR="008C4721" w:rsidRPr="000E4349" w:rsidRDefault="008C4721" w:rsidP="008C472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АО «Нарьян-Марстрой» 32 500 000;</w:t>
            </w:r>
          </w:p>
          <w:p w:rsidR="008C4721" w:rsidRPr="000E4349" w:rsidRDefault="008C4721" w:rsidP="008C472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ЗАО «Каюр» 3 250 000;</w:t>
            </w:r>
          </w:p>
          <w:p w:rsidR="008C4721" w:rsidRPr="000E4349" w:rsidRDefault="008C4721" w:rsidP="008C4721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  <w:sz w:val="20"/>
                <w:szCs w:val="20"/>
              </w:rPr>
              <w:t>- прочие (ИП, ООО) 3 969 234</w:t>
            </w:r>
          </w:p>
        </w:tc>
      </w:tr>
    </w:tbl>
    <w:p w:rsidR="008C4721" w:rsidRPr="000E4349" w:rsidRDefault="008C4721" w:rsidP="008C4721">
      <w:pPr>
        <w:jc w:val="center"/>
        <w:rPr>
          <w:rFonts w:ascii="Times New Roman" w:hAnsi="Times New Roman" w:cs="Times New Roman"/>
          <w:b/>
        </w:rPr>
      </w:pPr>
      <w:r w:rsidRPr="000E4349">
        <w:rPr>
          <w:rFonts w:ascii="Times New Roman" w:hAnsi="Times New Roman" w:cs="Times New Roman"/>
          <w:b/>
        </w:rPr>
        <w:t>Плановые показатели на 2019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3113"/>
      </w:tblGrid>
      <w:tr w:rsidR="008C4721" w:rsidRPr="000E4349" w:rsidTr="008C4721">
        <w:trPr>
          <w:trHeight w:val="40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721" w:rsidRPr="000E4349" w:rsidRDefault="008C4721" w:rsidP="008C472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 xml:space="preserve">Количество заключенных договоров займов </w:t>
            </w:r>
          </w:p>
        </w:tc>
        <w:tc>
          <w:tcPr>
            <w:tcW w:w="992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13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6</w:t>
            </w:r>
          </w:p>
        </w:tc>
      </w:tr>
      <w:tr w:rsidR="008C4721" w:rsidRPr="000E4349" w:rsidTr="008C4721">
        <w:trPr>
          <w:trHeight w:val="4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21" w:rsidRPr="000E4349" w:rsidRDefault="008C4721" w:rsidP="008C472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Уровень просроченной задолженности по займам</w:t>
            </w:r>
          </w:p>
        </w:tc>
        <w:tc>
          <w:tcPr>
            <w:tcW w:w="992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3" w:type="dxa"/>
          </w:tcPr>
          <w:p w:rsidR="008C4721" w:rsidRPr="000E4349" w:rsidRDefault="008C4721" w:rsidP="008C47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E4349">
              <w:rPr>
                <w:rFonts w:ascii="Times New Roman" w:hAnsi="Times New Roman" w:cs="Times New Roman"/>
              </w:rPr>
              <w:t>31,0</w:t>
            </w:r>
          </w:p>
        </w:tc>
      </w:tr>
    </w:tbl>
    <w:p w:rsidR="008C4721" w:rsidRPr="000E4349" w:rsidRDefault="008C4721" w:rsidP="008C4721">
      <w:pPr>
        <w:rPr>
          <w:rFonts w:ascii="Times New Roman" w:hAnsi="Times New Roman" w:cs="Times New Roman"/>
          <w:sz w:val="24"/>
          <w:szCs w:val="24"/>
        </w:rPr>
      </w:pPr>
    </w:p>
    <w:p w:rsidR="008C4721" w:rsidRPr="00AF4E21" w:rsidRDefault="00AF4E21" w:rsidP="00AF4E21">
      <w:pPr>
        <w:pBdr>
          <w:top w:val="single" w:sz="4" w:space="1" w:color="auto"/>
          <w:bottom w:val="single" w:sz="4" w:space="1" w:color="auto"/>
        </w:pBd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AF4E21">
        <w:rPr>
          <w:rFonts w:ascii="Times New Roman" w:hAnsi="Times New Roman" w:cs="Times New Roman"/>
          <w:b/>
          <w:sz w:val="28"/>
          <w:szCs w:val="28"/>
        </w:rPr>
        <w:t xml:space="preserve"> по направлению – информационная политики</w:t>
      </w:r>
    </w:p>
    <w:p w:rsid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P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21">
        <w:rPr>
          <w:rFonts w:ascii="Times New Roman" w:hAnsi="Times New Roman" w:cs="Times New Roman"/>
          <w:sz w:val="28"/>
          <w:szCs w:val="28"/>
        </w:rPr>
        <w:t>В 2018 году Центр развития бизнеса НАО стал активно применять бренд-стратегию и продвигать свои услуги кроме сайта еще на социальных платформах (ВКонтакте, Фейсбук и Инстаграм), СМИ (ТВ и радио).</w:t>
      </w:r>
    </w:p>
    <w:p w:rsidR="00AF4E21" w:rsidRDefault="00AF4E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4E21" w:rsidRPr="00AF4E21" w:rsidRDefault="00AF4E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E21">
        <w:rPr>
          <w:rFonts w:ascii="Times New Roman" w:hAnsi="Times New Roman" w:cs="Times New Roman"/>
          <w:b/>
          <w:i/>
          <w:sz w:val="28"/>
          <w:szCs w:val="28"/>
        </w:rPr>
        <w:t>Фирменный стиль «Мой бизнес»</w:t>
      </w:r>
    </w:p>
    <w:p w:rsid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21">
        <w:rPr>
          <w:rFonts w:ascii="Times New Roman" w:hAnsi="Times New Roman" w:cs="Times New Roman"/>
          <w:sz w:val="28"/>
          <w:szCs w:val="28"/>
        </w:rPr>
        <w:t xml:space="preserve">Согласно брендбуку от Минэкономразвития России и АО «Деловая среда», Центр развития бизнеса НАО начал использовать единый фирменный стиль «Мой бизнес» не только в помещениях, наружной рекламе, печатной продукции (брошюры, визитки, плакаты), но и сделал дизайн социальных сетей. </w:t>
      </w:r>
    </w:p>
    <w:p w:rsidR="00AF4E21" w:rsidRP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Pr="00AF4E21" w:rsidRDefault="00AF4E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E21">
        <w:rPr>
          <w:rFonts w:ascii="Times New Roman" w:hAnsi="Times New Roman" w:cs="Times New Roman"/>
          <w:b/>
          <w:i/>
          <w:sz w:val="28"/>
          <w:szCs w:val="28"/>
        </w:rPr>
        <w:t>Видеоматериалы и анимационные ролики</w:t>
      </w:r>
    </w:p>
    <w:p w:rsid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21">
        <w:rPr>
          <w:rFonts w:ascii="Times New Roman" w:hAnsi="Times New Roman" w:cs="Times New Roman"/>
          <w:sz w:val="28"/>
          <w:szCs w:val="28"/>
        </w:rPr>
        <w:t>ВКонтакте, на сайте, Инстаграме и Фейсбуке было опубликовано 73 видеоролика.</w:t>
      </w:r>
    </w:p>
    <w:p w:rsidR="00AF4E21" w:rsidRP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Pr="00AF4E21" w:rsidRDefault="00AF4E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F4E21">
        <w:rPr>
          <w:rFonts w:ascii="Times New Roman" w:hAnsi="Times New Roman" w:cs="Times New Roman"/>
          <w:b/>
          <w:i/>
          <w:sz w:val="28"/>
          <w:szCs w:val="28"/>
        </w:rPr>
        <w:t>Сторис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F4E21">
        <w:rPr>
          <w:rFonts w:ascii="Times New Roman" w:hAnsi="Times New Roman" w:cs="Times New Roman"/>
          <w:b/>
          <w:i/>
          <w:sz w:val="28"/>
          <w:szCs w:val="28"/>
        </w:rPr>
        <w:t xml:space="preserve"> в Инстаграм</w:t>
      </w:r>
    </w:p>
    <w:p w:rsid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21">
        <w:rPr>
          <w:rFonts w:ascii="Times New Roman" w:hAnsi="Times New Roman" w:cs="Times New Roman"/>
          <w:sz w:val="28"/>
          <w:szCs w:val="28"/>
        </w:rPr>
        <w:t>Для увеличения охвата и привлечения большего числа подписчиков (аудитории) Центр развития бизнеса НАО в апреле этого года вышел в Инстаграм. Помимо текстовых и видео публикаций ЦРБ НАО готовит сторис. С апреля вышло 116 сторис. Подписано участников — 217.</w:t>
      </w:r>
    </w:p>
    <w:p w:rsidR="00AF4E21" w:rsidRP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Pr="00AF4E21" w:rsidRDefault="00AF4E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E21">
        <w:rPr>
          <w:rFonts w:ascii="Times New Roman" w:hAnsi="Times New Roman" w:cs="Times New Roman"/>
          <w:b/>
          <w:i/>
          <w:sz w:val="28"/>
          <w:szCs w:val="28"/>
        </w:rPr>
        <w:t>Таргетинг ВКонтакте и сайт</w:t>
      </w:r>
    </w:p>
    <w:p w:rsid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21">
        <w:rPr>
          <w:rFonts w:ascii="Times New Roman" w:hAnsi="Times New Roman" w:cs="Times New Roman"/>
          <w:sz w:val="28"/>
          <w:szCs w:val="28"/>
        </w:rPr>
        <w:t xml:space="preserve">В этом году ЦРБ НАО в социальных сетях запустил таргетированную рекламу. В связи с этим увеличилось количество подписчиков и охвата до 1007 подписчиков, а сайт увеличился почти на 4000 подписчиков рассылки. В группе ВКонтакте с 1 января по 31 декабря 3 772 лайка, было опубликовано 551 запись, 226 143 — общий просмотр всех публикаций и видео материалов, 52 комментария от подписчиков. </w:t>
      </w:r>
    </w:p>
    <w:p w:rsidR="00AF4E21" w:rsidRP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E21" w:rsidRPr="00AF4E21" w:rsidRDefault="00AF4E21" w:rsidP="00AF4E2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4E21">
        <w:rPr>
          <w:rFonts w:ascii="Times New Roman" w:hAnsi="Times New Roman" w:cs="Times New Roman"/>
          <w:b/>
          <w:i/>
          <w:sz w:val="28"/>
          <w:szCs w:val="28"/>
        </w:rPr>
        <w:t>Публикации о ЦРБ в других изданиях</w:t>
      </w:r>
    </w:p>
    <w:p w:rsidR="00AF4E21" w:rsidRPr="00AF4E21" w:rsidRDefault="00AF4E21" w:rsidP="00AF4E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21">
        <w:rPr>
          <w:rFonts w:ascii="Times New Roman" w:hAnsi="Times New Roman" w:cs="Times New Roman"/>
          <w:sz w:val="28"/>
          <w:szCs w:val="28"/>
        </w:rPr>
        <w:t xml:space="preserve">Тесное сотрудничество с НАО24 позволило написать и опубликовать про деятельность ЦРБ НАО 64 публикации, материалы в Няръяна вындер. </w:t>
      </w:r>
    </w:p>
    <w:p w:rsidR="008C4721" w:rsidRDefault="008C4721" w:rsidP="008C47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7AC" w:rsidRPr="008677AC" w:rsidRDefault="008677AC" w:rsidP="00B62B5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8677AC" w:rsidRPr="008677AC" w:rsidSect="00DC63F2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1B" w:rsidRDefault="0023621B" w:rsidP="00194615">
      <w:pPr>
        <w:spacing w:after="0" w:line="240" w:lineRule="auto"/>
      </w:pPr>
      <w:r>
        <w:separator/>
      </w:r>
    </w:p>
  </w:endnote>
  <w:endnote w:type="continuationSeparator" w:id="0">
    <w:p w:rsidR="0023621B" w:rsidRDefault="0023621B" w:rsidP="0019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907507"/>
      <w:docPartObj>
        <w:docPartGallery w:val="Page Numbers (Bottom of Page)"/>
        <w:docPartUnique/>
      </w:docPartObj>
    </w:sdtPr>
    <w:sdtEndPr/>
    <w:sdtContent>
      <w:p w:rsidR="00AF4E21" w:rsidRDefault="00AF4E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34">
          <w:rPr>
            <w:noProof/>
          </w:rPr>
          <w:t>2</w:t>
        </w:r>
        <w:r>
          <w:fldChar w:fldCharType="end"/>
        </w:r>
      </w:p>
    </w:sdtContent>
  </w:sdt>
  <w:p w:rsidR="00AF4E21" w:rsidRDefault="00AF4E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1B" w:rsidRDefault="0023621B" w:rsidP="00194615">
      <w:pPr>
        <w:spacing w:after="0" w:line="240" w:lineRule="auto"/>
      </w:pPr>
      <w:r>
        <w:separator/>
      </w:r>
    </w:p>
  </w:footnote>
  <w:footnote w:type="continuationSeparator" w:id="0">
    <w:p w:rsidR="0023621B" w:rsidRDefault="0023621B" w:rsidP="0019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549"/>
    <w:multiLevelType w:val="hybridMultilevel"/>
    <w:tmpl w:val="C0C86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097"/>
    <w:multiLevelType w:val="hybridMultilevel"/>
    <w:tmpl w:val="898EA20A"/>
    <w:lvl w:ilvl="0" w:tplc="9894D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C4025"/>
    <w:multiLevelType w:val="multilevel"/>
    <w:tmpl w:val="D4E6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</w:rPr>
    </w:lvl>
  </w:abstractNum>
  <w:abstractNum w:abstractNumId="3" w15:restartNumberingAfterBreak="0">
    <w:nsid w:val="55F13DA1"/>
    <w:multiLevelType w:val="hybridMultilevel"/>
    <w:tmpl w:val="95707526"/>
    <w:lvl w:ilvl="0" w:tplc="BBCAC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ED3ABB"/>
    <w:multiLevelType w:val="hybridMultilevel"/>
    <w:tmpl w:val="CB8E829E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3700"/>
    <w:multiLevelType w:val="hybridMultilevel"/>
    <w:tmpl w:val="597C6C0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549"/>
    <w:multiLevelType w:val="hybridMultilevel"/>
    <w:tmpl w:val="A75A9A30"/>
    <w:lvl w:ilvl="0" w:tplc="0A7CA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15F85"/>
    <w:multiLevelType w:val="hybridMultilevel"/>
    <w:tmpl w:val="58C0397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1"/>
    <w:rsid w:val="000228F4"/>
    <w:rsid w:val="00032411"/>
    <w:rsid w:val="000C7171"/>
    <w:rsid w:val="00161930"/>
    <w:rsid w:val="00194615"/>
    <w:rsid w:val="001B48C5"/>
    <w:rsid w:val="0020333C"/>
    <w:rsid w:val="00207647"/>
    <w:rsid w:val="00233D6C"/>
    <w:rsid w:val="0023621B"/>
    <w:rsid w:val="00283314"/>
    <w:rsid w:val="00296368"/>
    <w:rsid w:val="002B1975"/>
    <w:rsid w:val="002D54B1"/>
    <w:rsid w:val="002E19DA"/>
    <w:rsid w:val="002E795A"/>
    <w:rsid w:val="00301052"/>
    <w:rsid w:val="00332946"/>
    <w:rsid w:val="003B5DB1"/>
    <w:rsid w:val="003E28E3"/>
    <w:rsid w:val="00532F54"/>
    <w:rsid w:val="005A1AE2"/>
    <w:rsid w:val="005E6727"/>
    <w:rsid w:val="006646B0"/>
    <w:rsid w:val="00695245"/>
    <w:rsid w:val="00750F98"/>
    <w:rsid w:val="008677AC"/>
    <w:rsid w:val="008B1A8D"/>
    <w:rsid w:val="008C22A9"/>
    <w:rsid w:val="008C4721"/>
    <w:rsid w:val="009806AE"/>
    <w:rsid w:val="009E17D6"/>
    <w:rsid w:val="009E327E"/>
    <w:rsid w:val="00AA072B"/>
    <w:rsid w:val="00AC5123"/>
    <w:rsid w:val="00AD7382"/>
    <w:rsid w:val="00AF4E21"/>
    <w:rsid w:val="00B62B55"/>
    <w:rsid w:val="00BC3FAE"/>
    <w:rsid w:val="00BF288A"/>
    <w:rsid w:val="00BF7535"/>
    <w:rsid w:val="00C87ED9"/>
    <w:rsid w:val="00CB2282"/>
    <w:rsid w:val="00CC21CA"/>
    <w:rsid w:val="00CC33E9"/>
    <w:rsid w:val="00CD0323"/>
    <w:rsid w:val="00D0342A"/>
    <w:rsid w:val="00D352B2"/>
    <w:rsid w:val="00D86847"/>
    <w:rsid w:val="00D92B7A"/>
    <w:rsid w:val="00DA5634"/>
    <w:rsid w:val="00DB28A4"/>
    <w:rsid w:val="00DC4F31"/>
    <w:rsid w:val="00DC63F2"/>
    <w:rsid w:val="00DD1E06"/>
    <w:rsid w:val="00DE3B8A"/>
    <w:rsid w:val="00DE52A6"/>
    <w:rsid w:val="00E01285"/>
    <w:rsid w:val="00E93A71"/>
    <w:rsid w:val="00EB7C78"/>
    <w:rsid w:val="00F763C0"/>
    <w:rsid w:val="00F8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762E-070B-4E38-86DF-766D41DA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2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9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4615"/>
  </w:style>
  <w:style w:type="paragraph" w:styleId="a6">
    <w:name w:val="footer"/>
    <w:basedOn w:val="a"/>
    <w:link w:val="a7"/>
    <w:uiPriority w:val="99"/>
    <w:unhideWhenUsed/>
    <w:rsid w:val="0019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4615"/>
  </w:style>
  <w:style w:type="paragraph" w:styleId="a8">
    <w:name w:val="List Paragraph"/>
    <w:basedOn w:val="a"/>
    <w:uiPriority w:val="34"/>
    <w:qFormat/>
    <w:rsid w:val="00AA072B"/>
    <w:pPr>
      <w:ind w:left="720"/>
      <w:contextualSpacing/>
    </w:pPr>
  </w:style>
  <w:style w:type="table" w:styleId="a9">
    <w:name w:val="Table Grid"/>
    <w:basedOn w:val="a1"/>
    <w:uiPriority w:val="39"/>
    <w:rsid w:val="008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 Сергей Евгеньевич</dc:creator>
  <cp:keywords/>
  <dc:description/>
  <cp:lastModifiedBy>Матвеева Ирина Викторовна</cp:lastModifiedBy>
  <cp:revision>2</cp:revision>
  <dcterms:created xsi:type="dcterms:W3CDTF">2019-04-17T08:53:00Z</dcterms:created>
  <dcterms:modified xsi:type="dcterms:W3CDTF">2019-04-17T08:53:00Z</dcterms:modified>
</cp:coreProperties>
</file>